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78F8FB34" w:rsidR="00190356" w:rsidRPr="00467DC3" w:rsidRDefault="00190356" w:rsidP="00190356">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Pr="00467DC3">
        <w:rPr>
          <w:b/>
          <w:i/>
          <w:noProof/>
          <w:sz w:val="28"/>
        </w:rPr>
        <w:tab/>
        <w:t>R4-2</w:t>
      </w:r>
      <w:r>
        <w:rPr>
          <w:b/>
          <w:i/>
          <w:noProof/>
          <w:sz w:val="28"/>
        </w:rPr>
        <w:t>11</w:t>
      </w:r>
      <w:r w:rsidR="003F07BA">
        <w:rPr>
          <w:b/>
          <w:i/>
          <w:noProof/>
          <w:sz w:val="28"/>
        </w:rPr>
        <w:t>8167</w:t>
      </w:r>
    </w:p>
    <w:p w14:paraId="7717898F" w14:textId="77777777" w:rsidR="00190356" w:rsidRPr="00467DC3" w:rsidRDefault="00190356" w:rsidP="00190356">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November 1</w:t>
      </w:r>
      <w:r w:rsidRPr="001300CB">
        <w:rPr>
          <w:sz w:val="24"/>
          <w:vertAlign w:val="superscript"/>
        </w:rPr>
        <w:t>st</w:t>
      </w:r>
      <w:r>
        <w:rPr>
          <w:sz w:val="24"/>
        </w:rPr>
        <w:t xml:space="preserve"> – 12</w:t>
      </w:r>
      <w:r w:rsidRPr="001300CB">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6C975E3" w:rsidR="00744830" w:rsidRPr="00467DC3" w:rsidRDefault="00744830" w:rsidP="00744830">
      <w:r w:rsidRPr="00467DC3">
        <w:rPr>
          <w:b/>
        </w:rPr>
        <w:t>Title:</w:t>
      </w:r>
      <w:r w:rsidRPr="00467DC3">
        <w:tab/>
      </w:r>
      <w:r w:rsidRPr="00467DC3">
        <w:tab/>
      </w:r>
      <w:r w:rsidRPr="00467DC3">
        <w:tab/>
      </w:r>
      <w:r w:rsidR="00894975">
        <w:t>1</w:t>
      </w:r>
      <w:r w:rsidR="0083440F">
        <w:t xml:space="preserve">900MHz </w:t>
      </w:r>
      <w:r w:rsidR="004859FC">
        <w:t xml:space="preserve">RMR </w:t>
      </w:r>
      <w:r w:rsidR="0083440F">
        <w:t xml:space="preserve">band – </w:t>
      </w:r>
      <w:r w:rsidR="005352C3">
        <w:t>BS RF</w:t>
      </w:r>
    </w:p>
    <w:p w14:paraId="38171D17" w14:textId="16D1BBD2" w:rsidR="00744830" w:rsidRPr="00467DC3" w:rsidRDefault="00744830" w:rsidP="00744830">
      <w:r w:rsidRPr="00467DC3">
        <w:rPr>
          <w:b/>
        </w:rPr>
        <w:t>Agenda item:</w:t>
      </w:r>
      <w:r w:rsidRPr="00467DC3">
        <w:tab/>
      </w:r>
      <w:r w:rsidRPr="00467DC3">
        <w:tab/>
      </w:r>
      <w:r w:rsidR="00685EFE">
        <w:t>7.4.</w:t>
      </w:r>
      <w:r w:rsidR="003F07BA">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1660A2F" w14:textId="4ECABCF2" w:rsidR="00E02509" w:rsidRDefault="00E02509" w:rsidP="00E02509">
      <w:pPr>
        <w:shd w:val="clear" w:color="auto" w:fill="FFFFFF"/>
        <w:rPr>
          <w:rFonts w:eastAsia="MS Mincho"/>
          <w:lang w:val="en-US" w:eastAsia="ja-JP"/>
        </w:rPr>
      </w:pPr>
      <w:r>
        <w:rPr>
          <w:rFonts w:eastAsia="MS Mincho"/>
          <w:lang w:val="en-US" w:eastAsia="ja-JP"/>
        </w:rPr>
        <w:t xml:space="preserve">The </w:t>
      </w:r>
      <w:r w:rsidR="00894975">
        <w:rPr>
          <w:rFonts w:eastAsia="MS Mincho"/>
          <w:lang w:val="en-US" w:eastAsia="ja-JP"/>
        </w:rPr>
        <w:t>1</w:t>
      </w:r>
      <w:r>
        <w:rPr>
          <w:rFonts w:eastAsia="MS Mincho"/>
          <w:lang w:val="en-US" w:eastAsia="ja-JP"/>
        </w:rPr>
        <w:t>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 xml:space="preserve">introduce a new </w:t>
      </w:r>
      <w:r w:rsidR="00894975">
        <w:rPr>
          <w:rFonts w:eastAsia="MS Mincho"/>
          <w:lang w:val="en-US" w:eastAsia="ja-JP"/>
        </w:rPr>
        <w:t>1</w:t>
      </w:r>
      <w:r>
        <w:rPr>
          <w:rFonts w:eastAsia="MS Mincho"/>
          <w:lang w:val="en-US" w:eastAsia="ja-JP"/>
        </w:rPr>
        <w:t xml:space="preserve">900MHz </w:t>
      </w:r>
      <w:r w:rsidR="00536BE3">
        <w:rPr>
          <w:rFonts w:eastAsia="MS Mincho"/>
          <w:lang w:val="en-US" w:eastAsia="ja-JP"/>
        </w:rPr>
        <w:t>band for</w:t>
      </w:r>
      <w:r>
        <w:rPr>
          <w:rFonts w:eastAsia="MS Mincho"/>
          <w:lang w:val="en-US" w:eastAsia="ja-JP"/>
        </w:rPr>
        <w:t xml:space="preserve"> Railway in Europe</w:t>
      </w:r>
      <w:r w:rsidRPr="00C647B4">
        <w:rPr>
          <w:rFonts w:eastAsia="MS Mincho"/>
          <w:lang w:val="en-US" w:eastAsia="ja-JP"/>
        </w:rPr>
        <w:t xml:space="preserve">. </w:t>
      </w:r>
    </w:p>
    <w:p w14:paraId="4F382587" w14:textId="782EC5F7" w:rsidR="00190356" w:rsidRDefault="00190356" w:rsidP="00190356">
      <w:pPr>
        <w:shd w:val="clear" w:color="auto" w:fill="FFFFFF"/>
        <w:rPr>
          <w:rFonts w:eastAsia="MS Mincho"/>
          <w:lang w:val="en-US" w:eastAsia="ja-JP"/>
        </w:rPr>
      </w:pPr>
      <w:r>
        <w:rPr>
          <w:rFonts w:eastAsia="MS Mincho"/>
          <w:lang w:val="en-US" w:eastAsia="ja-JP"/>
        </w:rPr>
        <w:t xml:space="preserve">Following the discussion from last RAN4#100-e meeting, this contribution is addressing one of the major blocking issue to progress on this WI and makes proposal on </w:t>
      </w:r>
      <w:r w:rsidR="00427336">
        <w:rPr>
          <w:rFonts w:eastAsia="MS Mincho"/>
          <w:lang w:val="en-US" w:eastAsia="ja-JP"/>
        </w:rPr>
        <w:t>how</w:t>
      </w:r>
      <w:r>
        <w:rPr>
          <w:rFonts w:eastAsia="MS Mincho"/>
          <w:lang w:val="en-US" w:eastAsia="ja-JP"/>
        </w:rPr>
        <w:t xml:space="preserve"> to capture EC Decision(20)02 limits. </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9523BC1" w14:textId="4C85F0E5" w:rsidR="00190356" w:rsidRDefault="00190356" w:rsidP="00190356">
      <w:pPr>
        <w:pStyle w:val="Heading2"/>
      </w:pPr>
      <w:r>
        <w:t>EIRP limits management</w:t>
      </w:r>
    </w:p>
    <w:p w14:paraId="49775EA0" w14:textId="3F0D5A91" w:rsidR="00190356" w:rsidRPr="00190356" w:rsidRDefault="00190356" w:rsidP="00190356">
      <w:pPr>
        <w:rPr>
          <w:lang w:val="en-GB"/>
        </w:rPr>
      </w:pPr>
      <w:r>
        <w:rPr>
          <w:lang w:val="en-GB"/>
        </w:rPr>
        <w:t>Note this section is similar to the one (2.1 EIRP Limits management) in our other contribution (</w:t>
      </w:r>
      <w:r w:rsidR="00707FE1">
        <w:rPr>
          <w:lang w:val="en-GB"/>
        </w:rPr>
        <w:fldChar w:fldCharType="begin"/>
      </w:r>
      <w:r w:rsidR="00707FE1">
        <w:rPr>
          <w:lang w:val="en-GB"/>
        </w:rPr>
        <w:instrText xml:space="preserve"> REF _Ref84852148 \r \h </w:instrText>
      </w:r>
      <w:r w:rsidR="00707FE1">
        <w:rPr>
          <w:lang w:val="en-GB"/>
        </w:rPr>
      </w:r>
      <w:r w:rsidR="00707FE1">
        <w:rPr>
          <w:lang w:val="en-GB"/>
        </w:rPr>
        <w:fldChar w:fldCharType="separate"/>
      </w:r>
      <w:r w:rsidR="00707FE1">
        <w:rPr>
          <w:lang w:val="en-GB"/>
        </w:rPr>
        <w:t>[5]</w:t>
      </w:r>
      <w:r w:rsidR="00707FE1">
        <w:rPr>
          <w:lang w:val="en-GB"/>
        </w:rPr>
        <w:fldChar w:fldCharType="end"/>
      </w:r>
      <w:r>
        <w:rPr>
          <w:lang w:val="en-GB"/>
        </w:rPr>
        <w:t xml:space="preserve">). </w:t>
      </w:r>
    </w:p>
    <w:p w14:paraId="02CB1663" w14:textId="356D9A67" w:rsidR="00190356" w:rsidRDefault="00190356" w:rsidP="00190356">
      <w:pPr>
        <w:rPr>
          <w:lang w:val="en-GB"/>
        </w:rPr>
      </w:pPr>
      <w:r>
        <w:rPr>
          <w:lang w:val="en-GB"/>
        </w:rPr>
        <w:t>From last RAN4#100-e meeting, one of the major issue that should be discussed is related to how EIRP limits specified in ECC Decision (20)02 should be considered in RAN4 specifications:</w:t>
      </w:r>
    </w:p>
    <w:p w14:paraId="44267B14" w14:textId="77777777" w:rsidR="00190356" w:rsidRDefault="00190356" w:rsidP="00190356">
      <w:pPr>
        <w:rPr>
          <w:lang w:val="en-GB"/>
        </w:rPr>
      </w:pPr>
      <w:r>
        <w:rPr>
          <w:noProof/>
        </w:rPr>
        <w:drawing>
          <wp:inline distT="0" distB="0" distL="0" distR="0" wp14:anchorId="756F54FE" wp14:editId="4B1C7DEC">
            <wp:extent cx="5876014" cy="145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3662" cy="1465077"/>
                    </a:xfrm>
                    <a:prstGeom prst="rect">
                      <a:avLst/>
                    </a:prstGeom>
                  </pic:spPr>
                </pic:pic>
              </a:graphicData>
            </a:graphic>
          </wp:inline>
        </w:drawing>
      </w:r>
    </w:p>
    <w:p w14:paraId="134C8111" w14:textId="77777777" w:rsidR="00190356" w:rsidRDefault="00190356" w:rsidP="00190356">
      <w:pPr>
        <w:rPr>
          <w:lang w:val="en-GB"/>
        </w:rPr>
      </w:pPr>
      <w:r>
        <w:rPr>
          <w:lang w:val="en-GB"/>
        </w:rPr>
        <w:t>To make progress, RAN4 should then first agree on this issue.</w:t>
      </w:r>
    </w:p>
    <w:p w14:paraId="790028A3" w14:textId="77777777" w:rsidR="00190356" w:rsidRDefault="00190356" w:rsidP="00190356">
      <w:pPr>
        <w:rPr>
          <w:lang w:val="en-GB"/>
        </w:rPr>
      </w:pPr>
      <w:r>
        <w:rPr>
          <w:lang w:val="en-GB"/>
        </w:rPr>
        <w:t>In the past, such EIRP limit coming from Regulatory authorities were handled in RAN4 by:</w:t>
      </w:r>
    </w:p>
    <w:p w14:paraId="1623EFA7" w14:textId="77777777" w:rsidR="00190356" w:rsidRDefault="00190356" w:rsidP="00190356">
      <w:pPr>
        <w:pStyle w:val="ListParagraph"/>
        <w:numPr>
          <w:ilvl w:val="0"/>
          <w:numId w:val="17"/>
        </w:numPr>
        <w:rPr>
          <w:lang w:val="en-GB"/>
        </w:rPr>
      </w:pPr>
      <w:r>
        <w:rPr>
          <w:lang w:val="en-GB"/>
        </w:rPr>
        <w:t>Introducing a manufacturer declaration of the maximum emission level for DTT protection.</w:t>
      </w:r>
    </w:p>
    <w:p w14:paraId="7BAD85A6" w14:textId="77777777" w:rsidR="00190356" w:rsidRDefault="00190356" w:rsidP="00190356">
      <w:pPr>
        <w:pStyle w:val="ListParagraph"/>
        <w:numPr>
          <w:ilvl w:val="0"/>
          <w:numId w:val="17"/>
        </w:numPr>
        <w:rPr>
          <w:lang w:val="en-GB"/>
        </w:rPr>
      </w:pPr>
      <w:r>
        <w:rPr>
          <w:lang w:val="en-GB"/>
        </w:rPr>
        <w:t>Referring to an annex (e.g. Annex G in TS 36.104) describing how compliance with the EIRP regional requirement could be checked.</w:t>
      </w:r>
    </w:p>
    <w:p w14:paraId="4AED230C" w14:textId="77777777" w:rsidR="00190356" w:rsidRDefault="00190356" w:rsidP="00190356">
      <w:pPr>
        <w:rPr>
          <w:lang w:val="en-GB"/>
        </w:rPr>
      </w:pPr>
      <w:r>
        <w:rPr>
          <w:lang w:val="en-GB"/>
        </w:rPr>
        <w:t>This approach is correct but it has triggered many discussion with the European Commission in ETSI TFES, while drafting the corresponding Harmonized Standard. In the scope of the Radio Equipment Directive, such requirement specified based on manufacturer declaration are indeed not allowed. In the DTT protection case, as this was an additional limit, the compromised was then to just refer informatively to TS 36.141 (see EN 301 908-14 or EN 301 908-18).</w:t>
      </w:r>
    </w:p>
    <w:p w14:paraId="06665303" w14:textId="05940D64" w:rsidR="00190356" w:rsidRDefault="00190356" w:rsidP="00190356">
      <w:pPr>
        <w:rPr>
          <w:lang w:val="en-GB"/>
        </w:rPr>
      </w:pPr>
      <w:r>
        <w:rPr>
          <w:lang w:val="en-GB"/>
        </w:rPr>
        <w:t xml:space="preserve">Similar issue was recently discussed in ETSI TFES when considering protection of EC Decision 2019/235 and the protection of FSS/FS for frequency range above 3 800MHz. Again, the specified limits are expressed as EIRP limits. In this later case, the European Commission was very clear and its recommendation was to specify conducted limits considering a certain antenna gain. Facing the strong position from the European </w:t>
      </w:r>
      <w:r>
        <w:rPr>
          <w:lang w:val="en-GB"/>
        </w:rPr>
        <w:lastRenderedPageBreak/>
        <w:t>Commission, ETSI TFES decided then to follow the recommendation and specify conducted limits assuming a 21 dBi antenna gain. Even if those limits are mentioned in these Harmonized Standards (</w:t>
      </w:r>
      <w:r w:rsidR="006772EA">
        <w:rPr>
          <w:lang w:val="en-GB"/>
        </w:rPr>
        <w:fldChar w:fldCharType="begin"/>
      </w:r>
      <w:r w:rsidR="006772EA">
        <w:rPr>
          <w:lang w:val="en-GB"/>
        </w:rPr>
        <w:instrText xml:space="preserve"> REF _Ref85706698 \r \h </w:instrText>
      </w:r>
      <w:r w:rsidR="006772EA">
        <w:rPr>
          <w:lang w:val="en-GB"/>
        </w:rPr>
      </w:r>
      <w:r w:rsidR="006772EA">
        <w:rPr>
          <w:lang w:val="en-GB"/>
        </w:rPr>
        <w:fldChar w:fldCharType="separate"/>
      </w:r>
      <w:r w:rsidR="006772EA">
        <w:rPr>
          <w:lang w:val="en-GB"/>
        </w:rPr>
        <w:t>[6]</w:t>
      </w:r>
      <w:r w:rsidR="006772EA">
        <w:rPr>
          <w:lang w:val="en-GB"/>
        </w:rPr>
        <w:fldChar w:fldCharType="end"/>
      </w:r>
      <w:r w:rsidR="006772EA">
        <w:rPr>
          <w:lang w:val="en-GB"/>
        </w:rPr>
        <w:t xml:space="preserve"> </w:t>
      </w:r>
      <w:r>
        <w:rPr>
          <w:lang w:val="en-GB"/>
        </w:rPr>
        <w:t>a</w:t>
      </w:r>
      <w:r w:rsidR="006772EA">
        <w:rPr>
          <w:lang w:val="en-GB"/>
        </w:rPr>
        <w:t>n</w:t>
      </w:r>
      <w:r>
        <w:rPr>
          <w:lang w:val="en-GB"/>
        </w:rPr>
        <w:t xml:space="preserve">d </w:t>
      </w:r>
      <w:r w:rsidR="006772EA">
        <w:rPr>
          <w:lang w:val="en-GB"/>
        </w:rPr>
        <w:fldChar w:fldCharType="begin"/>
      </w:r>
      <w:r w:rsidR="006772EA">
        <w:rPr>
          <w:lang w:val="en-GB"/>
        </w:rPr>
        <w:instrText xml:space="preserve"> REF _Ref85706707 \r \h </w:instrText>
      </w:r>
      <w:r w:rsidR="006772EA">
        <w:rPr>
          <w:lang w:val="en-GB"/>
        </w:rPr>
      </w:r>
      <w:r w:rsidR="006772EA">
        <w:rPr>
          <w:lang w:val="en-GB"/>
        </w:rPr>
        <w:fldChar w:fldCharType="separate"/>
      </w:r>
      <w:r w:rsidR="006772EA">
        <w:rPr>
          <w:lang w:val="en-GB"/>
        </w:rPr>
        <w:t>[7]</w:t>
      </w:r>
      <w:r w:rsidR="006772EA">
        <w:rPr>
          <w:lang w:val="en-GB"/>
        </w:rPr>
        <w:fldChar w:fldCharType="end"/>
      </w:r>
      <w:r>
        <w:rPr>
          <w:lang w:val="en-GB"/>
        </w:rPr>
        <w:t>), it will not prevent a Base Station supporting higher limits but intended to be deployed with a lower antenna gain to get certified.</w:t>
      </w:r>
    </w:p>
    <w:p w14:paraId="1E8B50CA" w14:textId="77777777" w:rsidR="00190356" w:rsidRDefault="00190356" w:rsidP="00190356">
      <w:pPr>
        <w:rPr>
          <w:lang w:val="en-GB"/>
        </w:rPr>
      </w:pPr>
      <w:r>
        <w:rPr>
          <w:lang w:val="en-GB"/>
        </w:rPr>
        <w:t>In the case of the RMR 900 MHz and 1900 MHz bands, we think we should follow the same approach and specify a clear limit adding this limit is set assuming a certain antenna gain, and not using a manufacturer declaration based approach. The reasons for that are:</w:t>
      </w:r>
    </w:p>
    <w:p w14:paraId="61A71FC9" w14:textId="77777777" w:rsidR="00190356" w:rsidRDefault="00190356" w:rsidP="00190356">
      <w:pPr>
        <w:pStyle w:val="ListParagraph"/>
        <w:numPr>
          <w:ilvl w:val="0"/>
          <w:numId w:val="17"/>
        </w:numPr>
        <w:rPr>
          <w:lang w:val="en-GB"/>
        </w:rPr>
      </w:pPr>
      <w:r w:rsidRPr="000D577B">
        <w:rPr>
          <w:lang w:val="en-GB"/>
        </w:rPr>
        <w:t xml:space="preserve">RMR 900 </w:t>
      </w:r>
      <w:r>
        <w:rPr>
          <w:lang w:val="en-GB"/>
        </w:rPr>
        <w:t>MHz and 1900 MHz bands are European bands and shall then comply with EC Decision(20)02.</w:t>
      </w:r>
    </w:p>
    <w:p w14:paraId="637B4A05" w14:textId="77777777" w:rsidR="00190356" w:rsidRDefault="00190356" w:rsidP="00190356">
      <w:pPr>
        <w:pStyle w:val="ListParagraph"/>
        <w:numPr>
          <w:ilvl w:val="0"/>
          <w:numId w:val="17"/>
        </w:numPr>
        <w:rPr>
          <w:lang w:val="en-GB"/>
        </w:rPr>
      </w:pPr>
      <w:r>
        <w:rPr>
          <w:lang w:val="en-GB"/>
        </w:rPr>
        <w:t>Those bands and their associated requirements shall be added later in the European Harmonized Standards.</w:t>
      </w:r>
    </w:p>
    <w:p w14:paraId="0BD38028" w14:textId="77777777" w:rsidR="00190356" w:rsidRDefault="00190356" w:rsidP="00190356">
      <w:pPr>
        <w:pStyle w:val="ListParagraph"/>
        <w:numPr>
          <w:ilvl w:val="0"/>
          <w:numId w:val="17"/>
        </w:numPr>
        <w:rPr>
          <w:lang w:val="en-GB"/>
        </w:rPr>
      </w:pPr>
      <w:r>
        <w:rPr>
          <w:lang w:val="en-GB"/>
        </w:rPr>
        <w:t>To avoid any misinterpretation or any confusion, it’s always better to keep 3GPP specifications and European Harmonized Standards aligned, as much as possible.</w:t>
      </w:r>
    </w:p>
    <w:p w14:paraId="4BE825F1" w14:textId="77777777" w:rsidR="00190356" w:rsidRDefault="00190356" w:rsidP="00190356">
      <w:pPr>
        <w:pStyle w:val="ListParagraph"/>
        <w:numPr>
          <w:ilvl w:val="0"/>
          <w:numId w:val="17"/>
        </w:numPr>
        <w:rPr>
          <w:lang w:val="en-GB"/>
        </w:rPr>
      </w:pPr>
      <w:r>
        <w:rPr>
          <w:lang w:val="en-GB"/>
        </w:rPr>
        <w:t xml:space="preserve">This will not prevent to design and deploy a Base Station supporting higher limits but intended to be deployed with lower antenna gain. </w:t>
      </w:r>
    </w:p>
    <w:p w14:paraId="24047D39" w14:textId="526A5578" w:rsidR="00190356" w:rsidRPr="008327DA" w:rsidRDefault="00190356" w:rsidP="00190356">
      <w:pPr>
        <w:rPr>
          <w:lang w:val="en-GB"/>
        </w:rPr>
      </w:pPr>
      <w:r>
        <w:rPr>
          <w:lang w:val="en-GB"/>
        </w:rPr>
        <w:t>Noting that CEPT used a 18 dBi antenna gain to perform their studies and come to those EIRP limits, we would make the following proposal:</w:t>
      </w:r>
    </w:p>
    <w:p w14:paraId="5B44B20C" w14:textId="2B492532" w:rsidR="00190356" w:rsidRPr="008327DA" w:rsidRDefault="00190356" w:rsidP="00190356">
      <w:pPr>
        <w:rPr>
          <w:b/>
          <w:bCs/>
          <w:lang w:val="en-GB"/>
        </w:rPr>
      </w:pPr>
      <w:r w:rsidRPr="008327DA">
        <w:rPr>
          <w:b/>
          <w:bCs/>
          <w:lang w:val="en-GB"/>
        </w:rPr>
        <w:t>Proposal</w:t>
      </w:r>
      <w:r>
        <w:rPr>
          <w:b/>
          <w:bCs/>
          <w:lang w:val="en-GB"/>
        </w:rPr>
        <w:t>1</w:t>
      </w:r>
      <w:r w:rsidRPr="008327DA">
        <w:rPr>
          <w:b/>
          <w:bCs/>
          <w:lang w:val="en-GB"/>
        </w:rPr>
        <w:t xml:space="preserve">: </w:t>
      </w:r>
      <w:r>
        <w:rPr>
          <w:b/>
          <w:bCs/>
          <w:lang w:val="en-GB"/>
        </w:rPr>
        <w:t>When relevant, c</w:t>
      </w:r>
      <w:r w:rsidRPr="008327DA">
        <w:rPr>
          <w:b/>
          <w:bCs/>
          <w:lang w:val="en-GB"/>
        </w:rPr>
        <w:t xml:space="preserve">onvert </w:t>
      </w:r>
      <w:r>
        <w:rPr>
          <w:b/>
          <w:bCs/>
          <w:lang w:val="en-GB"/>
        </w:rPr>
        <w:t xml:space="preserve">EIRP limits from </w:t>
      </w:r>
      <w:r w:rsidRPr="008327DA">
        <w:rPr>
          <w:b/>
          <w:bCs/>
          <w:lang w:val="en-GB"/>
        </w:rPr>
        <w:t xml:space="preserve">EC Decision(20)02 in conducted limits assuming a </w:t>
      </w:r>
      <w:r>
        <w:rPr>
          <w:b/>
          <w:bCs/>
          <w:lang w:val="en-GB"/>
        </w:rPr>
        <w:t>18 dBi</w:t>
      </w:r>
      <w:r w:rsidRPr="008327DA">
        <w:rPr>
          <w:b/>
          <w:bCs/>
          <w:lang w:val="en-GB"/>
        </w:rPr>
        <w:t xml:space="preserve"> antenna gain.</w:t>
      </w:r>
    </w:p>
    <w:p w14:paraId="136B843F" w14:textId="745ED72A" w:rsidR="00F567E1" w:rsidRDefault="008E2B16" w:rsidP="00F668D7">
      <w:pPr>
        <w:pStyle w:val="Heading2"/>
      </w:pPr>
      <w:r>
        <w:t>ECC Decision(20)02 analysis</w:t>
      </w:r>
    </w:p>
    <w:p w14:paraId="688B458E" w14:textId="5479E021" w:rsidR="00064F08" w:rsidRDefault="00064F08" w:rsidP="00064F08">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1900MHz RMR band:</w:t>
      </w:r>
    </w:p>
    <w:p w14:paraId="173725A3" w14:textId="7CD543D3" w:rsidR="00064F08" w:rsidRDefault="00064F08" w:rsidP="00F33E7A">
      <w:pPr>
        <w:pStyle w:val="ListParagraph"/>
        <w:numPr>
          <w:ilvl w:val="0"/>
          <w:numId w:val="16"/>
        </w:numPr>
        <w:rPr>
          <w:lang w:val="en-GB"/>
        </w:rPr>
      </w:pPr>
      <w:r>
        <w:rPr>
          <w:lang w:val="en-GB"/>
        </w:rPr>
        <w:t>General in-block requirement mandatory for uncoordinated deployment:</w:t>
      </w:r>
    </w:p>
    <w:p w14:paraId="1C97EE84" w14:textId="1D539722" w:rsidR="00064F08" w:rsidRDefault="00064F08" w:rsidP="00064F08">
      <w:pPr>
        <w:pStyle w:val="ListParagraph"/>
        <w:rPr>
          <w:lang w:val="en-GB"/>
        </w:rPr>
      </w:pPr>
      <w:r>
        <w:rPr>
          <w:noProof/>
        </w:rPr>
        <w:drawing>
          <wp:inline distT="0" distB="0" distL="0" distR="0" wp14:anchorId="2AD9B49E" wp14:editId="274A390C">
            <wp:extent cx="2926080" cy="1293783"/>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1109" cy="1318114"/>
                    </a:xfrm>
                    <a:prstGeom prst="rect">
                      <a:avLst/>
                    </a:prstGeom>
                  </pic:spPr>
                </pic:pic>
              </a:graphicData>
            </a:graphic>
          </wp:inline>
        </w:drawing>
      </w:r>
    </w:p>
    <w:p w14:paraId="06720804" w14:textId="0D51B460" w:rsidR="00064F08" w:rsidRDefault="00064F08" w:rsidP="00F33E7A">
      <w:pPr>
        <w:pStyle w:val="ListParagraph"/>
        <w:numPr>
          <w:ilvl w:val="0"/>
          <w:numId w:val="16"/>
        </w:numPr>
        <w:rPr>
          <w:lang w:val="en-GB"/>
        </w:rPr>
      </w:pPr>
      <w:r>
        <w:rPr>
          <w:lang w:val="en-GB"/>
        </w:rPr>
        <w:t>Baseline requirement:</w:t>
      </w:r>
    </w:p>
    <w:p w14:paraId="12816C44" w14:textId="483C21EC" w:rsidR="00064F08" w:rsidRDefault="00064F08" w:rsidP="00064F08">
      <w:pPr>
        <w:pStyle w:val="ListParagraph"/>
        <w:rPr>
          <w:lang w:val="en-GB"/>
        </w:rPr>
      </w:pPr>
      <w:r>
        <w:rPr>
          <w:noProof/>
        </w:rPr>
        <w:drawing>
          <wp:inline distT="0" distB="0" distL="0" distR="0" wp14:anchorId="45EE2CB5" wp14:editId="2D7DB29C">
            <wp:extent cx="2713355" cy="89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3806" cy="929439"/>
                    </a:xfrm>
                    <a:prstGeom prst="rect">
                      <a:avLst/>
                    </a:prstGeom>
                  </pic:spPr>
                </pic:pic>
              </a:graphicData>
            </a:graphic>
          </wp:inline>
        </w:drawing>
      </w:r>
    </w:p>
    <w:p w14:paraId="6857BA84" w14:textId="4A39DEAB" w:rsidR="00064F08" w:rsidRDefault="00064F08" w:rsidP="00F33E7A">
      <w:pPr>
        <w:pStyle w:val="ListParagraph"/>
        <w:numPr>
          <w:ilvl w:val="0"/>
          <w:numId w:val="16"/>
        </w:numPr>
        <w:rPr>
          <w:lang w:val="en-GB"/>
        </w:rPr>
      </w:pPr>
      <w:r>
        <w:rPr>
          <w:lang w:val="en-GB"/>
        </w:rPr>
        <w:t>Receiver characteristics:</w:t>
      </w:r>
    </w:p>
    <w:p w14:paraId="2920115A" w14:textId="6BD381FE" w:rsidR="00064F08" w:rsidRPr="00064F08" w:rsidRDefault="00064F08" w:rsidP="00064F08">
      <w:pPr>
        <w:pStyle w:val="ListParagraph"/>
        <w:rPr>
          <w:lang w:val="en-GB"/>
        </w:rPr>
      </w:pPr>
      <w:r>
        <w:rPr>
          <w:noProof/>
        </w:rPr>
        <w:lastRenderedPageBreak/>
        <w:drawing>
          <wp:inline distT="0" distB="0" distL="0" distR="0" wp14:anchorId="2C2EDCB1" wp14:editId="1271AF82">
            <wp:extent cx="3043123" cy="1438427"/>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9153" cy="1460184"/>
                    </a:xfrm>
                    <a:prstGeom prst="rect">
                      <a:avLst/>
                    </a:prstGeom>
                  </pic:spPr>
                </pic:pic>
              </a:graphicData>
            </a:graphic>
          </wp:inline>
        </w:drawing>
      </w:r>
    </w:p>
    <w:p w14:paraId="1C8837D2" w14:textId="231D6DA8" w:rsidR="00D50E51" w:rsidRPr="006464A4" w:rsidRDefault="00D50E51" w:rsidP="00D50E51">
      <w:pPr>
        <w:rPr>
          <w:lang w:val="en-GB"/>
        </w:rPr>
      </w:pPr>
      <w:r>
        <w:rPr>
          <w:lang w:val="en-GB"/>
        </w:rPr>
        <w:t xml:space="preserve">It should be noted that ECC Decision(20)02 also specified LRTC for cab-radio </w:t>
      </w:r>
      <w:r w:rsidR="00B83333">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4C6DF8A2" w14:textId="75C3B470" w:rsidR="003726D6" w:rsidRDefault="00064F08" w:rsidP="00064F08">
      <w:pPr>
        <w:rPr>
          <w:lang w:val="en-GB"/>
        </w:rPr>
      </w:pPr>
      <w:r>
        <w:rPr>
          <w:lang w:val="en-GB"/>
        </w:rPr>
        <w:t xml:space="preserve">It should also be noted that </w:t>
      </w:r>
      <w:r w:rsidR="008E2B16">
        <w:rPr>
          <w:lang w:val="en-GB"/>
        </w:rPr>
        <w:t>the</w:t>
      </w:r>
      <w:r>
        <w:rPr>
          <w:lang w:val="en-GB"/>
        </w:rPr>
        <w:t xml:space="preserve"> CEPT studies </w:t>
      </w:r>
      <w:r w:rsidR="008E2B16">
        <w:rPr>
          <w:lang w:val="en-GB"/>
        </w:rPr>
        <w:t>(</w:t>
      </w:r>
      <w:r w:rsidR="008E2B16">
        <w:rPr>
          <w:lang w:val="en-GB"/>
        </w:rPr>
        <w:fldChar w:fldCharType="begin"/>
      </w:r>
      <w:r w:rsidR="008E2B16">
        <w:rPr>
          <w:lang w:val="en-GB"/>
        </w:rPr>
        <w:instrText xml:space="preserve"> REF _Ref78316208 \r \h </w:instrText>
      </w:r>
      <w:r w:rsidR="008E2B16">
        <w:rPr>
          <w:lang w:val="en-GB"/>
        </w:rPr>
      </w:r>
      <w:r w:rsidR="008E2B16">
        <w:rPr>
          <w:lang w:val="en-GB"/>
        </w:rPr>
        <w:fldChar w:fldCharType="separate"/>
      </w:r>
      <w:r w:rsidR="008E2B16">
        <w:rPr>
          <w:lang w:val="en-GB"/>
        </w:rPr>
        <w:t>[3]</w:t>
      </w:r>
      <w:r w:rsidR="008E2B16">
        <w:rPr>
          <w:lang w:val="en-GB"/>
        </w:rPr>
        <w:fldChar w:fldCharType="end"/>
      </w:r>
      <w:r w:rsidR="008E2B16">
        <w:rPr>
          <w:lang w:val="en-GB"/>
        </w:rPr>
        <w:t xml:space="preserve"> and </w:t>
      </w:r>
      <w:r w:rsidR="008E2B16">
        <w:rPr>
          <w:lang w:val="en-GB"/>
        </w:rPr>
        <w:fldChar w:fldCharType="begin"/>
      </w:r>
      <w:r w:rsidR="008E2B16">
        <w:rPr>
          <w:lang w:val="en-GB"/>
        </w:rPr>
        <w:instrText xml:space="preserve"> REF _Ref78316216 \r \h </w:instrText>
      </w:r>
      <w:r w:rsidR="008E2B16">
        <w:rPr>
          <w:lang w:val="en-GB"/>
        </w:rPr>
      </w:r>
      <w:r w:rsidR="008E2B16">
        <w:rPr>
          <w:lang w:val="en-GB"/>
        </w:rPr>
        <w:fldChar w:fldCharType="separate"/>
      </w:r>
      <w:r w:rsidR="008E2B16">
        <w:rPr>
          <w:lang w:val="en-GB"/>
        </w:rPr>
        <w:t>[4]</w:t>
      </w:r>
      <w:r w:rsidR="008E2B16">
        <w:rPr>
          <w:lang w:val="en-GB"/>
        </w:rPr>
        <w:fldChar w:fldCharType="end"/>
      </w:r>
      <w:r w:rsidR="008E2B16">
        <w:rPr>
          <w:lang w:val="en-GB"/>
        </w:rPr>
        <w:t xml:space="preserve">) </w:t>
      </w:r>
      <w:r>
        <w:rPr>
          <w:lang w:val="en-GB"/>
        </w:rPr>
        <w:t>were only considering a 10MHz channel BW signal, and not a 5 MHz one as it has been requested in this WI (</w:t>
      </w:r>
      <w:r>
        <w:rPr>
          <w:lang w:val="en-GB"/>
        </w:rPr>
        <w:fldChar w:fldCharType="begin"/>
      </w:r>
      <w:r>
        <w:rPr>
          <w:lang w:val="en-GB"/>
        </w:rPr>
        <w:instrText xml:space="preserve"> REF _Ref78315907 \r \h </w:instrText>
      </w:r>
      <w:r>
        <w:rPr>
          <w:lang w:val="en-GB"/>
        </w:rPr>
      </w:r>
      <w:r>
        <w:rPr>
          <w:lang w:val="en-GB"/>
        </w:rPr>
        <w:fldChar w:fldCharType="separate"/>
      </w:r>
      <w:r>
        <w:rPr>
          <w:lang w:val="en-GB"/>
        </w:rPr>
        <w:t>[1]</w:t>
      </w:r>
      <w:r>
        <w:rPr>
          <w:lang w:val="en-GB"/>
        </w:rPr>
        <w:fldChar w:fldCharType="end"/>
      </w:r>
      <w:r>
        <w:rPr>
          <w:lang w:val="en-GB"/>
        </w:rPr>
        <w:t>).</w:t>
      </w:r>
    </w:p>
    <w:p w14:paraId="467C2155" w14:textId="5A8D1BE7" w:rsidR="00591F9C" w:rsidRPr="00591F9C" w:rsidRDefault="008E2B16" w:rsidP="00591F9C">
      <w:pPr>
        <w:pStyle w:val="Heading2"/>
      </w:pPr>
      <w:r>
        <w:t>TS 38.104 impacts</w:t>
      </w:r>
    </w:p>
    <w:p w14:paraId="6A45EFF4" w14:textId="6D8C35EE" w:rsidR="008E2B16" w:rsidRDefault="008E2B16" w:rsidP="00A9797F">
      <w:pPr>
        <w:pStyle w:val="Heading3"/>
      </w:pPr>
      <w:r>
        <w:t>BS maximum output power</w:t>
      </w:r>
    </w:p>
    <w:p w14:paraId="15062F4C" w14:textId="4D06AE99" w:rsidR="00CD086D" w:rsidRDefault="00CD086D" w:rsidP="00CD086D">
      <w:pPr>
        <w:rPr>
          <w:lang w:val="en-GB"/>
        </w:rPr>
      </w:pPr>
      <w:r>
        <w:rPr>
          <w:lang w:val="en-GB"/>
        </w:rPr>
        <w:t>The BS maximum output power is currently a manufacturer declaration, and there is no cap on the declared value. It’s left up to the operator (and the manufacturer) to deploy BS + antenna which don’t exceed any maximum power limit fixed by the Regulator.</w:t>
      </w:r>
    </w:p>
    <w:p w14:paraId="36FDDCAE" w14:textId="6E72FF54" w:rsidR="00CD086D" w:rsidRDefault="00CD086D" w:rsidP="00CD086D">
      <w:pPr>
        <w:rPr>
          <w:lang w:val="en-GB"/>
        </w:rPr>
      </w:pPr>
      <w:r>
        <w:rPr>
          <w:lang w:val="en-GB"/>
        </w:rPr>
        <w:t>CEPT made studies considering uncoordinated deployment (which was a strong wish for FRMCS) and specified a maximum EIRP limit for such deployment.</w:t>
      </w:r>
      <w:r w:rsidR="0073320D">
        <w:rPr>
          <w:lang w:val="en-GB"/>
        </w:rPr>
        <w:t xml:space="preserve"> Still, according to ECC Decision (</w:t>
      </w:r>
      <w:r w:rsidR="0073320D">
        <w:rPr>
          <w:lang w:val="en-GB"/>
        </w:rPr>
        <w:fldChar w:fldCharType="begin"/>
      </w:r>
      <w:r w:rsidR="0073320D">
        <w:rPr>
          <w:lang w:val="en-GB"/>
        </w:rPr>
        <w:instrText xml:space="preserve"> REF _Ref78315607 \r \h </w:instrText>
      </w:r>
      <w:r w:rsidR="0073320D">
        <w:rPr>
          <w:lang w:val="en-GB"/>
        </w:rPr>
      </w:r>
      <w:r w:rsidR="0073320D">
        <w:rPr>
          <w:lang w:val="en-GB"/>
        </w:rPr>
        <w:fldChar w:fldCharType="separate"/>
      </w:r>
      <w:r w:rsidR="0073320D">
        <w:rPr>
          <w:lang w:val="en-GB"/>
        </w:rPr>
        <w:t>[2]</w:t>
      </w:r>
      <w:r w:rsidR="0073320D">
        <w:rPr>
          <w:lang w:val="en-GB"/>
        </w:rPr>
        <w:fldChar w:fldCharType="end"/>
      </w:r>
      <w:r w:rsidR="0073320D">
        <w:rPr>
          <w:lang w:val="en-GB"/>
        </w:rPr>
        <w:t>), higher EIRP limit might still be possible, but this should be done via coordinated procedure and/or using some other mitigation techniques.</w:t>
      </w:r>
    </w:p>
    <w:p w14:paraId="03802BE1" w14:textId="77777777" w:rsidR="009933E8" w:rsidRDefault="0073320D" w:rsidP="00CD086D">
      <w:pPr>
        <w:rPr>
          <w:lang w:val="en-GB"/>
        </w:rPr>
      </w:pPr>
      <w:r>
        <w:rPr>
          <w:lang w:val="en-GB"/>
        </w:rPr>
        <w:t xml:space="preserve">In the context of this WI, </w:t>
      </w:r>
      <w:r w:rsidR="009933E8">
        <w:rPr>
          <w:lang w:val="en-GB"/>
        </w:rPr>
        <w:t xml:space="preserve">based on our proposal made in </w:t>
      </w:r>
      <w:r w:rsidR="009933E8">
        <w:rPr>
          <w:lang w:val="en-GB"/>
        </w:rPr>
        <w:fldChar w:fldCharType="begin"/>
      </w:r>
      <w:r w:rsidR="009933E8">
        <w:rPr>
          <w:lang w:val="en-GB"/>
        </w:rPr>
        <w:instrText xml:space="preserve"> REF _Ref78364344 \r \h </w:instrText>
      </w:r>
      <w:r w:rsidR="009933E8">
        <w:rPr>
          <w:lang w:val="en-GB"/>
        </w:rPr>
      </w:r>
      <w:r w:rsidR="009933E8">
        <w:rPr>
          <w:lang w:val="en-GB"/>
        </w:rPr>
        <w:fldChar w:fldCharType="separate"/>
      </w:r>
      <w:r w:rsidR="009933E8">
        <w:rPr>
          <w:lang w:val="en-GB"/>
        </w:rPr>
        <w:t>2.2.1</w:t>
      </w:r>
      <w:r w:rsidR="009933E8">
        <w:rPr>
          <w:lang w:val="en-GB"/>
        </w:rPr>
        <w:fldChar w:fldCharType="end"/>
      </w:r>
      <w:r w:rsidR="009933E8">
        <w:rPr>
          <w:lang w:val="en-GB"/>
        </w:rPr>
        <w:t xml:space="preserve">, </w:t>
      </w:r>
      <w:r>
        <w:rPr>
          <w:lang w:val="en-GB"/>
        </w:rPr>
        <w:t>we would propose</w:t>
      </w:r>
      <w:r w:rsidR="009933E8">
        <w:rPr>
          <w:lang w:val="en-GB"/>
        </w:rPr>
        <w:t>:</w:t>
      </w:r>
    </w:p>
    <w:p w14:paraId="02961407" w14:textId="556D2737" w:rsidR="005C7618" w:rsidRPr="009933E8" w:rsidRDefault="009933E8" w:rsidP="00CD086D">
      <w:pPr>
        <w:rPr>
          <w:b/>
          <w:bCs/>
          <w:lang w:val="en-GB"/>
        </w:rPr>
      </w:pPr>
      <w:r w:rsidRPr="009933E8">
        <w:rPr>
          <w:b/>
          <w:bCs/>
          <w:lang w:val="en-GB"/>
        </w:rPr>
        <w:t>Proposal</w:t>
      </w:r>
      <w:r w:rsidR="001B26C1">
        <w:rPr>
          <w:b/>
          <w:bCs/>
          <w:lang w:val="en-GB"/>
        </w:rPr>
        <w:t>3</w:t>
      </w:r>
      <w:r w:rsidRPr="009933E8">
        <w:rPr>
          <w:b/>
          <w:bCs/>
          <w:lang w:val="en-GB"/>
        </w:rPr>
        <w:t xml:space="preserve">: </w:t>
      </w:r>
      <w:r w:rsidR="0073320D" w:rsidRPr="009933E8">
        <w:rPr>
          <w:b/>
          <w:bCs/>
          <w:lang w:val="en-GB"/>
        </w:rPr>
        <w:t xml:space="preserve"> </w:t>
      </w:r>
      <w:r w:rsidRPr="009933E8">
        <w:rPr>
          <w:b/>
          <w:bCs/>
          <w:lang w:val="en-GB"/>
        </w:rPr>
        <w:t>C</w:t>
      </w:r>
      <w:r w:rsidR="00CB2132" w:rsidRPr="009933E8">
        <w:rPr>
          <w:b/>
          <w:bCs/>
          <w:lang w:val="en-GB"/>
        </w:rPr>
        <w:t xml:space="preserve">apture </w:t>
      </w:r>
      <w:r w:rsidRPr="009933E8">
        <w:rPr>
          <w:b/>
          <w:bCs/>
          <w:lang w:val="en-GB"/>
        </w:rPr>
        <w:t>in TS 38.104</w:t>
      </w:r>
      <w:r w:rsidR="00AC70F3">
        <w:rPr>
          <w:b/>
          <w:bCs/>
          <w:lang w:val="en-GB"/>
        </w:rPr>
        <w:t xml:space="preserve"> that f</w:t>
      </w:r>
      <w:r w:rsidR="005C7618" w:rsidRPr="009933E8">
        <w:rPr>
          <w:b/>
          <w:bCs/>
          <w:lang w:val="en-GB"/>
        </w:rPr>
        <w:t>or BS operating in [</w:t>
      </w:r>
      <w:r w:rsidRPr="009933E8">
        <w:rPr>
          <w:b/>
          <w:bCs/>
          <w:lang w:val="en-GB"/>
        </w:rPr>
        <w:t xml:space="preserve">1900MHz </w:t>
      </w:r>
      <w:r w:rsidR="005C7618" w:rsidRPr="009933E8">
        <w:rPr>
          <w:b/>
          <w:bCs/>
          <w:lang w:val="en-GB"/>
        </w:rPr>
        <w:t>RMR band]</w:t>
      </w:r>
      <w:r w:rsidRPr="009933E8">
        <w:rPr>
          <w:b/>
          <w:bCs/>
          <w:lang w:val="en-GB"/>
        </w:rPr>
        <w:t xml:space="preserve">, for uncoordinated </w:t>
      </w:r>
      <w:r w:rsidR="00536BE3" w:rsidRPr="009933E8">
        <w:rPr>
          <w:b/>
          <w:bCs/>
          <w:lang w:val="en-GB"/>
        </w:rPr>
        <w:t>deployment</w:t>
      </w:r>
      <w:r w:rsidRPr="009933E8">
        <w:rPr>
          <w:b/>
          <w:bCs/>
          <w:lang w:val="en-GB"/>
        </w:rPr>
        <w:t xml:space="preserve">, the BS rated output power </w:t>
      </w:r>
      <w:r w:rsidRPr="009933E8">
        <w:rPr>
          <w:b/>
          <w:bCs/>
        </w:rPr>
        <w:t>P</w:t>
      </w:r>
      <w:r w:rsidRPr="009933E8">
        <w:rPr>
          <w:b/>
          <w:bCs/>
          <w:vertAlign w:val="subscript"/>
        </w:rPr>
        <w:t>rated,c,AC</w:t>
      </w:r>
      <w:r w:rsidRPr="009933E8">
        <w:rPr>
          <w:b/>
          <w:bCs/>
        </w:rPr>
        <w:t xml:space="preserve">  </w:t>
      </w:r>
      <w:r w:rsidRPr="009933E8">
        <w:rPr>
          <w:b/>
          <w:bCs/>
          <w:lang w:val="en-GB"/>
        </w:rPr>
        <w:t xml:space="preserve">shall not exceed 47 dBm/10MHz (considering </w:t>
      </w:r>
      <w:r w:rsidR="005D5785">
        <w:rPr>
          <w:b/>
          <w:bCs/>
          <w:lang w:val="en-GB"/>
        </w:rPr>
        <w:t xml:space="preserve">a </w:t>
      </w:r>
      <w:r w:rsidRPr="009933E8">
        <w:rPr>
          <w:b/>
          <w:bCs/>
          <w:lang w:val="en-GB"/>
        </w:rPr>
        <w:t xml:space="preserve">18 dBi </w:t>
      </w:r>
      <w:r w:rsidR="005D5785">
        <w:rPr>
          <w:b/>
          <w:bCs/>
          <w:lang w:val="en-GB"/>
        </w:rPr>
        <w:t xml:space="preserve">antenna </w:t>
      </w:r>
      <w:r w:rsidRPr="009933E8">
        <w:rPr>
          <w:b/>
          <w:bCs/>
          <w:lang w:val="en-GB"/>
        </w:rPr>
        <w:t>gain).</w:t>
      </w:r>
    </w:p>
    <w:p w14:paraId="1025C6DF" w14:textId="4D066604" w:rsidR="00A9797F" w:rsidRDefault="00A9797F" w:rsidP="00A9797F">
      <w:pPr>
        <w:pStyle w:val="Heading3"/>
      </w:pPr>
      <w:r>
        <w:t xml:space="preserve">Additional </w:t>
      </w:r>
      <w:r w:rsidR="00F2381C">
        <w:t>baseline</w:t>
      </w:r>
    </w:p>
    <w:p w14:paraId="6E98BC3B" w14:textId="4437678B" w:rsidR="001642E5" w:rsidRDefault="001642E5" w:rsidP="004E1BAC">
      <w:pPr>
        <w:rPr>
          <w:lang w:val="en-GB"/>
        </w:rPr>
      </w:pPr>
      <w:r>
        <w:rPr>
          <w:lang w:val="en-GB"/>
        </w:rPr>
        <w:t>According to CEPT Report 318, the maximum in-block EIRP requirement was evaluated using out of band emissions specified in TS 137 104 (Table 6.6.2.1-1) and the additional baseline of -43</w:t>
      </w:r>
      <w:r w:rsidR="00CF7869">
        <w:rPr>
          <w:lang w:val="en-GB"/>
        </w:rPr>
        <w:t xml:space="preserve"> </w:t>
      </w:r>
      <w:r>
        <w:rPr>
          <w:lang w:val="en-GB"/>
        </w:rPr>
        <w:t xml:space="preserve">dBm/5 MHz </w:t>
      </w:r>
      <w:r w:rsidR="00CF7869">
        <w:rPr>
          <w:lang w:val="en-GB"/>
        </w:rPr>
        <w:t xml:space="preserve">EIRP </w:t>
      </w:r>
      <w:r>
        <w:rPr>
          <w:lang w:val="en-GB"/>
        </w:rPr>
        <w:t>in the 1920-1980 MHz frequency range.</w:t>
      </w:r>
    </w:p>
    <w:p w14:paraId="5A8FBB25" w14:textId="7D1E074B" w:rsidR="00DF6C38" w:rsidRDefault="00DF6C38" w:rsidP="004E1BAC">
      <w:pPr>
        <w:rPr>
          <w:lang w:val="en-US"/>
        </w:rPr>
      </w:pPr>
      <w:r>
        <w:rPr>
          <w:lang w:val="en-US"/>
        </w:rPr>
        <w:t>For BS type 1-C, the existing Category B requirement for spurious in that frequency range is equal to -30dBm/1MHz</w:t>
      </w:r>
      <w:r w:rsidR="00A4062E">
        <w:rPr>
          <w:lang w:val="en-US"/>
        </w:rPr>
        <w:t>, which is less stringent than the CEPT baseline.</w:t>
      </w:r>
      <w:r w:rsidR="00CF7869">
        <w:rPr>
          <w:lang w:val="en-US"/>
        </w:rPr>
        <w:t xml:space="preserve"> Also, the coexistence requirement with band n1 specified in TS 38.104 (-49 dBm/1 MHz for 1920-1980 MHz, or -42 dBm/5 MHz) is also less stringent than this additional baseline.</w:t>
      </w:r>
    </w:p>
    <w:p w14:paraId="0C56D8BA" w14:textId="68F55147" w:rsidR="00A4062E" w:rsidRPr="00A451E7" w:rsidRDefault="00FE4695" w:rsidP="004E1BAC">
      <w:pPr>
        <w:rPr>
          <w:b/>
          <w:bCs/>
          <w:lang w:val="en-US"/>
        </w:rPr>
      </w:pPr>
      <w:r w:rsidRPr="00A451E7">
        <w:rPr>
          <w:b/>
          <w:bCs/>
          <w:lang w:val="en-US"/>
        </w:rPr>
        <w:t>Proposal</w:t>
      </w:r>
      <w:r w:rsidR="001B26C1">
        <w:rPr>
          <w:b/>
          <w:bCs/>
          <w:lang w:val="en-US"/>
        </w:rPr>
        <w:t>4</w:t>
      </w:r>
      <w:r w:rsidRPr="00A451E7">
        <w:rPr>
          <w:b/>
          <w:bCs/>
          <w:lang w:val="en-US"/>
        </w:rPr>
        <w:t xml:space="preserve">: Capture the following additional requirement </w:t>
      </w:r>
      <w:r w:rsidR="00F2381C">
        <w:rPr>
          <w:b/>
          <w:bCs/>
          <w:lang w:val="en-US"/>
        </w:rPr>
        <w:t>(most likely as an additional spurious limit)</w:t>
      </w:r>
      <w:r w:rsidR="00F2053C">
        <w:rPr>
          <w:b/>
          <w:bCs/>
          <w:lang w:val="en-US"/>
        </w:rPr>
        <w:t xml:space="preserve"> </w:t>
      </w:r>
      <w:r w:rsidRPr="00A451E7">
        <w:rPr>
          <w:b/>
          <w:bCs/>
          <w:lang w:val="en-US"/>
        </w:rPr>
        <w:t xml:space="preserve">for </w:t>
      </w:r>
      <w:r w:rsidRPr="00A451E7">
        <w:rPr>
          <w:b/>
          <w:bCs/>
          <w:lang w:val="en-GB"/>
        </w:rPr>
        <w:t xml:space="preserve">band [1900 MHz RMR]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FE4695" w14:paraId="45471C0D" w14:textId="77777777" w:rsidTr="00FE4695">
        <w:trPr>
          <w:cantSplit/>
          <w:jc w:val="center"/>
        </w:trPr>
        <w:tc>
          <w:tcPr>
            <w:tcW w:w="3118" w:type="dxa"/>
            <w:tcBorders>
              <w:bottom w:val="single" w:sz="4" w:space="0" w:color="auto"/>
            </w:tcBorders>
          </w:tcPr>
          <w:p w14:paraId="548FAD60" w14:textId="77777777" w:rsidR="00FE4695" w:rsidRDefault="00FE4695" w:rsidP="008F2624">
            <w:pPr>
              <w:pStyle w:val="TAH"/>
            </w:pPr>
            <w:r w:rsidRPr="00F95B02">
              <w:rPr>
                <w:rFonts w:cs="v5.0.0"/>
              </w:rPr>
              <w:t>Spurious frequency range</w:t>
            </w:r>
          </w:p>
        </w:tc>
        <w:tc>
          <w:tcPr>
            <w:tcW w:w="1561" w:type="dxa"/>
            <w:tcBorders>
              <w:bottom w:val="single" w:sz="4" w:space="0" w:color="auto"/>
            </w:tcBorders>
          </w:tcPr>
          <w:p w14:paraId="26FB2A9F" w14:textId="77777777" w:rsidR="00FE4695" w:rsidRDefault="00FE4695" w:rsidP="008F2624">
            <w:pPr>
              <w:pStyle w:val="TAH"/>
            </w:pPr>
            <w:r w:rsidRPr="00F95B02">
              <w:rPr>
                <w:rFonts w:cs="v5.0.0"/>
                <w:i/>
              </w:rPr>
              <w:t>Basic limit</w:t>
            </w:r>
          </w:p>
        </w:tc>
        <w:tc>
          <w:tcPr>
            <w:tcW w:w="1562" w:type="dxa"/>
          </w:tcPr>
          <w:p w14:paraId="0C9EDB13" w14:textId="77777777" w:rsidR="00FE4695" w:rsidRDefault="00FE4695" w:rsidP="008F2624">
            <w:pPr>
              <w:pStyle w:val="TAH"/>
            </w:pPr>
            <w:r w:rsidRPr="00F95B02">
              <w:rPr>
                <w:rFonts w:cs="v5.0.0"/>
                <w:i/>
              </w:rPr>
              <w:t>Measurement bandwidth</w:t>
            </w:r>
          </w:p>
        </w:tc>
      </w:tr>
      <w:tr w:rsidR="00FE4695" w14:paraId="3BAD4249" w14:textId="77777777" w:rsidTr="00701C64">
        <w:trPr>
          <w:cantSplit/>
          <w:jc w:val="center"/>
        </w:trPr>
        <w:tc>
          <w:tcPr>
            <w:tcW w:w="3118" w:type="dxa"/>
          </w:tcPr>
          <w:p w14:paraId="540C08BF" w14:textId="303B58EE" w:rsidR="00FE4695" w:rsidRDefault="00FE4695" w:rsidP="008F2624">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4BE9DAAB" w14:textId="77777777" w:rsidR="00FE4695" w:rsidRDefault="00FE4695" w:rsidP="008F2624">
            <w:pPr>
              <w:pStyle w:val="TAC"/>
            </w:pPr>
            <w:r>
              <w:t>-</w:t>
            </w:r>
            <w:r w:rsidR="00E27FB6">
              <w:t>61</w:t>
            </w:r>
            <w:r>
              <w:t xml:space="preserve"> dBm</w:t>
            </w:r>
            <w:r w:rsidR="00701C64">
              <w:t xml:space="preserve"> </w:t>
            </w:r>
          </w:p>
          <w:p w14:paraId="6CB8620C" w14:textId="0AFC0191" w:rsidR="005D725C" w:rsidRDefault="005D725C" w:rsidP="008F2624">
            <w:pPr>
              <w:pStyle w:val="TAC"/>
            </w:pPr>
            <w:r>
              <w:t>(NOTE)</w:t>
            </w:r>
          </w:p>
        </w:tc>
        <w:tc>
          <w:tcPr>
            <w:tcW w:w="1562" w:type="dxa"/>
          </w:tcPr>
          <w:p w14:paraId="78965E51" w14:textId="62395C97" w:rsidR="00FE4695" w:rsidRDefault="00FE4695" w:rsidP="008F2624">
            <w:pPr>
              <w:pStyle w:val="TAC"/>
            </w:pPr>
            <w:r>
              <w:t>5 M</w:t>
            </w:r>
            <w:r w:rsidRPr="00F95B02">
              <w:t>Hz</w:t>
            </w:r>
          </w:p>
        </w:tc>
      </w:tr>
      <w:tr w:rsidR="005D725C" w14:paraId="7D3B5CFF" w14:textId="77777777" w:rsidTr="000B348A">
        <w:trPr>
          <w:cantSplit/>
          <w:jc w:val="center"/>
        </w:trPr>
        <w:tc>
          <w:tcPr>
            <w:tcW w:w="6241" w:type="dxa"/>
            <w:gridSpan w:val="3"/>
          </w:tcPr>
          <w:p w14:paraId="310A8FCC" w14:textId="77951E40" w:rsidR="005D725C" w:rsidRDefault="005D725C" w:rsidP="005D725C">
            <w:pPr>
              <w:pStyle w:val="TAC"/>
              <w:jc w:val="left"/>
            </w:pPr>
            <w:r>
              <w:t xml:space="preserve">NOTE: </w:t>
            </w:r>
            <w:r w:rsidRPr="00701C64">
              <w:rPr>
                <w:lang w:val="en-GB"/>
              </w:rPr>
              <w:t>considering a 1</w:t>
            </w:r>
            <w:r>
              <w:rPr>
                <w:lang w:val="en-GB"/>
              </w:rPr>
              <w:t>8</w:t>
            </w:r>
            <w:r w:rsidRPr="00701C64">
              <w:rPr>
                <w:lang w:val="en-GB"/>
              </w:rPr>
              <w:t xml:space="preserve"> dBi antenna gain</w:t>
            </w:r>
          </w:p>
        </w:tc>
      </w:tr>
    </w:tbl>
    <w:p w14:paraId="1CCBE151" w14:textId="77777777" w:rsidR="00FE4695" w:rsidRPr="004E1BAC" w:rsidRDefault="00FE4695" w:rsidP="004E1BAC">
      <w:pPr>
        <w:rPr>
          <w:lang w:val="en-GB"/>
        </w:rPr>
      </w:pPr>
    </w:p>
    <w:p w14:paraId="7AC9F7DC" w14:textId="324D5E50" w:rsidR="00A9797F" w:rsidRDefault="00A9797F" w:rsidP="00A9797F">
      <w:pPr>
        <w:pStyle w:val="Heading3"/>
      </w:pPr>
      <w:r>
        <w:lastRenderedPageBreak/>
        <w:t>Blocking requirement</w:t>
      </w:r>
    </w:p>
    <w:p w14:paraId="719E49DF" w14:textId="6B38218B" w:rsidR="00AB54F0" w:rsidRDefault="00AB54F0" w:rsidP="004E1BAC">
      <w:pPr>
        <w:rPr>
          <w:lang w:val="en-GB"/>
        </w:rPr>
      </w:pPr>
      <w:r>
        <w:rPr>
          <w:lang w:val="en-GB"/>
        </w:rPr>
        <w:t xml:space="preserve">CEPT </w:t>
      </w:r>
      <w:r w:rsidR="001248DC">
        <w:rPr>
          <w:lang w:val="en-GB"/>
        </w:rPr>
        <w:t xml:space="preserve">Report 314 </w:t>
      </w:r>
      <w:r>
        <w:rPr>
          <w:lang w:val="en-GB"/>
        </w:rPr>
        <w:t>specified an additional BS blocking requirement considering a 3 dB desens wanted signal</w:t>
      </w:r>
      <w:r w:rsidR="001E0005">
        <w:rPr>
          <w:lang w:val="en-GB"/>
        </w:rPr>
        <w:t xml:space="preserve"> and a LTE signal as </w:t>
      </w:r>
      <w:r w:rsidR="00427336">
        <w:rPr>
          <w:lang w:val="en-GB"/>
        </w:rPr>
        <w:t>interferer</w:t>
      </w:r>
      <w:r>
        <w:rPr>
          <w:lang w:val="en-GB"/>
        </w:rPr>
        <w:t>, while RAN4 usually consider a 6 dB desens value</w:t>
      </w:r>
      <w:r w:rsidR="001E0005">
        <w:rPr>
          <w:lang w:val="en-GB"/>
        </w:rPr>
        <w:t xml:space="preserve"> and a CW signal as interferer</w:t>
      </w:r>
      <w:r w:rsidR="001248DC">
        <w:rPr>
          <w:lang w:val="en-GB"/>
        </w:rPr>
        <w:t>, the difference of power level (-20 dBm in the Report vs -15 dBm in 3GPP) is justified by using 3 dB desens instead of 6 dB in the requirement.</w:t>
      </w:r>
    </w:p>
    <w:p w14:paraId="51F8D16C" w14:textId="5FFB6D11" w:rsidR="00AB54F0" w:rsidRDefault="00AB54F0" w:rsidP="004E1BAC">
      <w:pPr>
        <w:rPr>
          <w:lang w:val="en-GB"/>
        </w:rPr>
      </w:pPr>
      <w:r>
        <w:rPr>
          <w:lang w:val="en-GB"/>
        </w:rPr>
        <w:t>One option would then be to convert the CEPT blocking limit using a 6 dB desens value.</w:t>
      </w:r>
    </w:p>
    <w:p w14:paraId="5D27FC9A" w14:textId="7EB1C165" w:rsidR="004E1BAC" w:rsidRDefault="00AB54F0" w:rsidP="004E1BAC">
      <w:pPr>
        <w:rPr>
          <w:lang w:val="en-GB"/>
        </w:rPr>
      </w:pPr>
      <w:r>
        <w:rPr>
          <w:lang w:val="en-GB"/>
        </w:rPr>
        <w:t xml:space="preserve">But, as this additional blocking requirement is only applicable to the new 1900MHz RMR band, </w:t>
      </w:r>
      <w:r w:rsidR="001248DC">
        <w:rPr>
          <w:lang w:val="en-GB"/>
        </w:rPr>
        <w:t xml:space="preserve">and as we would need to keep a LTE signal as interferer for this band, </w:t>
      </w:r>
      <w:r>
        <w:rPr>
          <w:lang w:val="en-GB"/>
        </w:rPr>
        <w:t>we propose to capture the CEPT blocking requirement as an additional blocking requirement, and as specified by CEPT with 3 dB desens in TS 38.104.</w:t>
      </w:r>
    </w:p>
    <w:p w14:paraId="6886A339" w14:textId="5550DD5D" w:rsidR="00AB54F0" w:rsidRPr="0079152B" w:rsidRDefault="00AB54F0" w:rsidP="004E1BAC">
      <w:pPr>
        <w:rPr>
          <w:b/>
          <w:bCs/>
          <w:lang w:val="en-GB"/>
        </w:rPr>
      </w:pPr>
      <w:r w:rsidRPr="0079152B">
        <w:rPr>
          <w:b/>
          <w:bCs/>
          <w:lang w:val="en-GB"/>
        </w:rPr>
        <w:t>Proposal</w:t>
      </w:r>
      <w:r w:rsidR="001B26C1">
        <w:rPr>
          <w:b/>
          <w:bCs/>
          <w:lang w:val="en-GB"/>
        </w:rPr>
        <w:t>5</w:t>
      </w:r>
      <w:r w:rsidRPr="0079152B">
        <w:rPr>
          <w:b/>
          <w:bCs/>
          <w:lang w:val="en-GB"/>
        </w:rPr>
        <w:t>: Capture the following additional BS blocking requirement for band [1900 MHz RMR]</w:t>
      </w:r>
      <w:r w:rsidR="005C2175">
        <w:rPr>
          <w:b/>
          <w:bCs/>
          <w:lang w:val="en-GB"/>
        </w:rPr>
        <w:t xml:space="preserve">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AB54F0" w:rsidRPr="00F95B02" w14:paraId="3680A302"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186A7298" w14:textId="77777777" w:rsidR="00AB54F0" w:rsidRPr="00F95B02" w:rsidRDefault="00AB54F0" w:rsidP="008F26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6BAF794" w14:textId="77777777" w:rsidR="00AB54F0" w:rsidRPr="00F95B02" w:rsidRDefault="00AB54F0" w:rsidP="008F2624">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0DB8B1C0" w14:textId="77777777" w:rsidR="00AB54F0" w:rsidRPr="00F95B02" w:rsidRDefault="00AB54F0"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187C315" w14:textId="77AB4643" w:rsidR="00AB54F0" w:rsidRPr="00F95B02" w:rsidRDefault="00ED47EB" w:rsidP="008F2624">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5053B62C" w14:textId="77777777" w:rsidR="00AB54F0" w:rsidRPr="00F95B02" w:rsidRDefault="00AB54F0" w:rsidP="008F2624">
            <w:pPr>
              <w:pStyle w:val="TAH"/>
              <w:tabs>
                <w:tab w:val="left" w:pos="540"/>
                <w:tab w:val="left" w:pos="1260"/>
                <w:tab w:val="left" w:pos="1800"/>
              </w:tabs>
              <w:rPr>
                <w:lang w:eastAsia="ja-JP"/>
              </w:rPr>
            </w:pPr>
            <w:r w:rsidRPr="00F95B02">
              <w:t>Type of interfering signal</w:t>
            </w:r>
          </w:p>
        </w:tc>
      </w:tr>
      <w:tr w:rsidR="00AB54F0" w:rsidRPr="00F95B02" w14:paraId="1657D687" w14:textId="77777777" w:rsidTr="00ED47EB">
        <w:trPr>
          <w:cantSplit/>
          <w:jc w:val="center"/>
        </w:trPr>
        <w:tc>
          <w:tcPr>
            <w:tcW w:w="1705" w:type="dxa"/>
            <w:tcBorders>
              <w:top w:val="single" w:sz="4" w:space="0" w:color="auto"/>
              <w:left w:val="single" w:sz="4" w:space="0" w:color="auto"/>
              <w:bottom w:val="single" w:sz="4" w:space="0" w:color="auto"/>
              <w:right w:val="single" w:sz="4" w:space="0" w:color="auto"/>
            </w:tcBorders>
          </w:tcPr>
          <w:p w14:paraId="7FFA4DAD" w14:textId="3055974B" w:rsidR="00AB54F0" w:rsidRPr="00F95B02" w:rsidRDefault="00AB54F0" w:rsidP="008F2624">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4082F0C4" w14:textId="4E543C6E" w:rsidR="00AB54F0" w:rsidRPr="00F95B02" w:rsidRDefault="00AB54F0"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7A5B600C" w14:textId="21E94D61" w:rsidR="00AB54F0" w:rsidRPr="00F95B02" w:rsidRDefault="00AB54F0"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495A82C8" w14:textId="109F1AC3" w:rsidR="00AB54F0" w:rsidRPr="00F95B02" w:rsidRDefault="00AB54F0"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3058083A" w14:textId="754D6E3F" w:rsidR="00AB54F0" w:rsidRPr="00F95B02" w:rsidRDefault="00ED47EB" w:rsidP="008F2624">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3C405D2E" w14:textId="613E9A43" w:rsidR="00AB54F0" w:rsidRPr="00F95B02" w:rsidRDefault="00AB54F0" w:rsidP="008F2624">
            <w:pPr>
              <w:pStyle w:val="TAC"/>
            </w:pPr>
            <w:r w:rsidRPr="00F95B02">
              <w:t xml:space="preserve">5 MHz </w:t>
            </w:r>
            <w:r w:rsidR="0054239B">
              <w:t>NR</w:t>
            </w:r>
            <w:r w:rsidRPr="00F95B02">
              <w:t xml:space="preserve"> signal</w:t>
            </w:r>
          </w:p>
          <w:p w14:paraId="0C438BD3" w14:textId="15A518D6" w:rsidR="00AB54F0" w:rsidRPr="00F95B02" w:rsidRDefault="00AB54F0" w:rsidP="008F2624">
            <w:pPr>
              <w:pStyle w:val="TAC"/>
              <w:tabs>
                <w:tab w:val="left" w:pos="540"/>
                <w:tab w:val="left" w:pos="1260"/>
                <w:tab w:val="left" w:pos="1800"/>
              </w:tabs>
              <w:rPr>
                <w:lang w:eastAsia="ja-JP"/>
              </w:rPr>
            </w:pPr>
          </w:p>
        </w:tc>
      </w:tr>
      <w:tr w:rsidR="00AB54F0" w:rsidRPr="00F95B02" w14:paraId="7583267B" w14:textId="77777777" w:rsidTr="00ED47EB">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2E7FBD05" w14:textId="0E4A3A96" w:rsidR="00AB54F0" w:rsidRPr="00F95B02" w:rsidRDefault="00AB54F0" w:rsidP="008F2624">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5E55B0BF" w14:textId="77777777" w:rsidR="00AB54F0" w:rsidRDefault="00AB54F0" w:rsidP="004E1BAC">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064FECFE" w:rsidR="00EB476E" w:rsidRDefault="00744830" w:rsidP="00EB476E">
      <w:pPr>
        <w:spacing w:after="120"/>
        <w:jc w:val="both"/>
      </w:pPr>
      <w:r w:rsidRPr="00467DC3">
        <w:t>In this contribution,</w:t>
      </w:r>
      <w:r w:rsidR="0021007D">
        <w:t xml:space="preserve"> </w:t>
      </w:r>
      <w:r w:rsidR="00474B54">
        <w:t xml:space="preserve">we </w:t>
      </w:r>
      <w:r w:rsidR="00BB2494">
        <w:t xml:space="preserve">studied the impacts of introducing the 1900MHz RMR band in TS 38.104, </w:t>
      </w:r>
      <w:r w:rsidR="00C21C1E">
        <w:t>based on</w:t>
      </w:r>
      <w:r w:rsidR="00BB2494">
        <w:t xml:space="preserve"> ECC Decision (20)02. </w:t>
      </w:r>
      <w:r w:rsidR="00EB476E">
        <w:t xml:space="preserve">We made the following proposals: </w:t>
      </w:r>
    </w:p>
    <w:p w14:paraId="49471811" w14:textId="77777777" w:rsidR="00C857A7" w:rsidRPr="008327DA" w:rsidRDefault="00C857A7" w:rsidP="00C857A7">
      <w:pPr>
        <w:rPr>
          <w:b/>
          <w:bCs/>
          <w:lang w:val="en-GB"/>
        </w:rPr>
      </w:pPr>
      <w:r w:rsidRPr="008327DA">
        <w:rPr>
          <w:b/>
          <w:bCs/>
          <w:lang w:val="en-GB"/>
        </w:rPr>
        <w:t>Proposal</w:t>
      </w:r>
      <w:r>
        <w:rPr>
          <w:b/>
          <w:bCs/>
          <w:lang w:val="en-GB"/>
        </w:rPr>
        <w:t>1</w:t>
      </w:r>
      <w:r w:rsidRPr="008327DA">
        <w:rPr>
          <w:b/>
          <w:bCs/>
          <w:lang w:val="en-GB"/>
        </w:rPr>
        <w:t xml:space="preserve">: </w:t>
      </w:r>
      <w:r>
        <w:rPr>
          <w:b/>
          <w:bCs/>
          <w:lang w:val="en-GB"/>
        </w:rPr>
        <w:t>When relevant, c</w:t>
      </w:r>
      <w:r w:rsidRPr="008327DA">
        <w:rPr>
          <w:b/>
          <w:bCs/>
          <w:lang w:val="en-GB"/>
        </w:rPr>
        <w:t xml:space="preserve">onvert </w:t>
      </w:r>
      <w:r>
        <w:rPr>
          <w:b/>
          <w:bCs/>
          <w:lang w:val="en-GB"/>
        </w:rPr>
        <w:t xml:space="preserve">EIRP limits from </w:t>
      </w:r>
      <w:r w:rsidRPr="008327DA">
        <w:rPr>
          <w:b/>
          <w:bCs/>
          <w:lang w:val="en-GB"/>
        </w:rPr>
        <w:t xml:space="preserve">EC Decision(20)02 in conducted limits assuming a </w:t>
      </w:r>
      <w:r>
        <w:rPr>
          <w:b/>
          <w:bCs/>
          <w:lang w:val="en-GB"/>
        </w:rPr>
        <w:t>18 dBi</w:t>
      </w:r>
      <w:r w:rsidRPr="008327DA">
        <w:rPr>
          <w:b/>
          <w:bCs/>
          <w:lang w:val="en-GB"/>
        </w:rPr>
        <w:t xml:space="preserve"> antenna gain.</w:t>
      </w:r>
    </w:p>
    <w:p w14:paraId="1BBB8B0E" w14:textId="77777777" w:rsidR="001B26C1" w:rsidRPr="00640D2F" w:rsidRDefault="001B26C1" w:rsidP="001B26C1">
      <w:pPr>
        <w:rPr>
          <w:b/>
          <w:bCs/>
          <w:lang w:val="en-GB"/>
        </w:rPr>
      </w:pPr>
      <w:r w:rsidRPr="00640D2F">
        <w:rPr>
          <w:b/>
          <w:bCs/>
          <w:lang w:val="en-GB"/>
        </w:rPr>
        <w:t>Proposal</w:t>
      </w:r>
      <w:r>
        <w:rPr>
          <w:b/>
          <w:bCs/>
          <w:lang w:val="en-GB"/>
        </w:rPr>
        <w:t>2</w:t>
      </w:r>
      <w:r w:rsidRPr="00640D2F">
        <w:rPr>
          <w:b/>
          <w:bCs/>
          <w:lang w:val="en-GB"/>
        </w:rPr>
        <w:t xml:space="preserve">: RAN4 will not specify any requirement to capture the BS enhanced selectivity (band n1) assumption. A note </w:t>
      </w:r>
      <w:r>
        <w:rPr>
          <w:b/>
          <w:bCs/>
          <w:lang w:val="en-GB"/>
        </w:rPr>
        <w:t>sh</w:t>
      </w:r>
      <w:r w:rsidRPr="00640D2F">
        <w:rPr>
          <w:b/>
          <w:bCs/>
          <w:lang w:val="en-GB"/>
        </w:rPr>
        <w:t>ould be added in TS 38.104 and/or in 1900MHz band TR to highlight this.</w:t>
      </w:r>
    </w:p>
    <w:p w14:paraId="12D4C30C" w14:textId="77777777" w:rsidR="001B26C1" w:rsidRPr="009933E8" w:rsidRDefault="001B26C1" w:rsidP="001B26C1">
      <w:pPr>
        <w:rPr>
          <w:b/>
          <w:bCs/>
          <w:lang w:val="en-GB"/>
        </w:rPr>
      </w:pPr>
      <w:r w:rsidRPr="009933E8">
        <w:rPr>
          <w:b/>
          <w:bCs/>
          <w:lang w:val="en-GB"/>
        </w:rPr>
        <w:t>Proposal</w:t>
      </w:r>
      <w:r>
        <w:rPr>
          <w:b/>
          <w:bCs/>
          <w:lang w:val="en-GB"/>
        </w:rPr>
        <w:t>3</w:t>
      </w:r>
      <w:r w:rsidRPr="009933E8">
        <w:rPr>
          <w:b/>
          <w:bCs/>
          <w:lang w:val="en-GB"/>
        </w:rPr>
        <w:t>:  Capture in TS 38.104</w:t>
      </w:r>
      <w:r>
        <w:rPr>
          <w:b/>
          <w:bCs/>
          <w:lang w:val="en-GB"/>
        </w:rPr>
        <w:t xml:space="preserve"> that f</w:t>
      </w:r>
      <w:r w:rsidRPr="009933E8">
        <w:rPr>
          <w:b/>
          <w:bCs/>
          <w:lang w:val="en-GB"/>
        </w:rPr>
        <w:t xml:space="preserve">or BS operating in [1900MHz RMR band], for uncoordinated deployment, the BS rated output power </w:t>
      </w:r>
      <w:r w:rsidRPr="009933E8">
        <w:rPr>
          <w:b/>
          <w:bCs/>
        </w:rPr>
        <w:t>P</w:t>
      </w:r>
      <w:r w:rsidRPr="009933E8">
        <w:rPr>
          <w:b/>
          <w:bCs/>
          <w:vertAlign w:val="subscript"/>
        </w:rPr>
        <w:t>rated,c,AC</w:t>
      </w:r>
      <w:r w:rsidRPr="009933E8">
        <w:rPr>
          <w:b/>
          <w:bCs/>
        </w:rPr>
        <w:t xml:space="preserve">  </w:t>
      </w:r>
      <w:r w:rsidRPr="009933E8">
        <w:rPr>
          <w:b/>
          <w:bCs/>
          <w:lang w:val="en-GB"/>
        </w:rPr>
        <w:t xml:space="preserve">shall not exceed 47 dBm/10MHz (considering </w:t>
      </w:r>
      <w:r>
        <w:rPr>
          <w:b/>
          <w:bCs/>
          <w:lang w:val="en-GB"/>
        </w:rPr>
        <w:t xml:space="preserve">a </w:t>
      </w:r>
      <w:r w:rsidRPr="009933E8">
        <w:rPr>
          <w:b/>
          <w:bCs/>
          <w:lang w:val="en-GB"/>
        </w:rPr>
        <w:t xml:space="preserve">18 dBi </w:t>
      </w:r>
      <w:r>
        <w:rPr>
          <w:b/>
          <w:bCs/>
          <w:lang w:val="en-GB"/>
        </w:rPr>
        <w:t xml:space="preserve">antenna </w:t>
      </w:r>
      <w:r w:rsidRPr="009933E8">
        <w:rPr>
          <w:b/>
          <w:bCs/>
          <w:lang w:val="en-GB"/>
        </w:rPr>
        <w:t>gain).</w:t>
      </w:r>
    </w:p>
    <w:p w14:paraId="6F752C63" w14:textId="3758DC36" w:rsidR="001B26C1" w:rsidRPr="00A451E7" w:rsidRDefault="001B26C1" w:rsidP="001B26C1">
      <w:pPr>
        <w:rPr>
          <w:b/>
          <w:bCs/>
          <w:lang w:val="en-US"/>
        </w:rPr>
      </w:pPr>
      <w:r w:rsidRPr="00A451E7">
        <w:rPr>
          <w:b/>
          <w:bCs/>
          <w:lang w:val="en-US"/>
        </w:rPr>
        <w:t>Proposal</w:t>
      </w:r>
      <w:r>
        <w:rPr>
          <w:b/>
          <w:bCs/>
          <w:lang w:val="en-US"/>
        </w:rPr>
        <w:t>4</w:t>
      </w:r>
      <w:r w:rsidRPr="00A451E7">
        <w:rPr>
          <w:b/>
          <w:bCs/>
          <w:lang w:val="en-US"/>
        </w:rPr>
        <w:t xml:space="preserve">: </w:t>
      </w:r>
      <w:r w:rsidR="00F2381C" w:rsidRPr="00A451E7">
        <w:rPr>
          <w:b/>
          <w:bCs/>
          <w:lang w:val="en-US"/>
        </w:rPr>
        <w:t xml:space="preserve">Capture the following additional requirement </w:t>
      </w:r>
      <w:r w:rsidR="00F2381C">
        <w:rPr>
          <w:b/>
          <w:bCs/>
          <w:lang w:val="en-US"/>
        </w:rPr>
        <w:t>(most likely as an additional spurious limit)</w:t>
      </w:r>
      <w:r w:rsidR="00F2381C" w:rsidRPr="00A451E7">
        <w:rPr>
          <w:b/>
          <w:bCs/>
          <w:lang w:val="en-US"/>
        </w:rPr>
        <w:t xml:space="preserve">for </w:t>
      </w:r>
      <w:r w:rsidR="00F2381C" w:rsidRPr="00A451E7">
        <w:rPr>
          <w:b/>
          <w:bCs/>
          <w:lang w:val="en-GB"/>
        </w:rPr>
        <w:t xml:space="preserve">band [1900 MHz RMR] </w:t>
      </w:r>
      <w:r w:rsidR="00F2381C" w:rsidRPr="00A451E7">
        <w:rPr>
          <w:b/>
          <w:bCs/>
          <w:lang w:val="en-US"/>
        </w:rPr>
        <w:t>in TS 38.104</w:t>
      </w:r>
      <w:r w:rsidRPr="00A451E7">
        <w:rPr>
          <w:b/>
          <w:bCs/>
          <w:lang w:val="en-US"/>
        </w:rPr>
        <w:t xml:space="preserve">: </w:t>
      </w:r>
    </w:p>
    <w:tbl>
      <w:tblPr>
        <w:tblStyle w:val="TableGrid"/>
        <w:tblW w:w="0" w:type="auto"/>
        <w:jc w:val="center"/>
        <w:tblLayout w:type="fixed"/>
        <w:tblLook w:val="04A0" w:firstRow="1" w:lastRow="0" w:firstColumn="1" w:lastColumn="0" w:noHBand="0" w:noVBand="1"/>
      </w:tblPr>
      <w:tblGrid>
        <w:gridCol w:w="3118"/>
        <w:gridCol w:w="1561"/>
        <w:gridCol w:w="1562"/>
      </w:tblGrid>
      <w:tr w:rsidR="001B26C1" w14:paraId="2759E09C" w14:textId="77777777" w:rsidTr="008F2624">
        <w:trPr>
          <w:cantSplit/>
          <w:jc w:val="center"/>
        </w:trPr>
        <w:tc>
          <w:tcPr>
            <w:tcW w:w="3118" w:type="dxa"/>
            <w:tcBorders>
              <w:bottom w:val="single" w:sz="4" w:space="0" w:color="auto"/>
            </w:tcBorders>
          </w:tcPr>
          <w:p w14:paraId="7D34B1CB" w14:textId="77777777" w:rsidR="001B26C1" w:rsidRDefault="001B26C1" w:rsidP="008F2624">
            <w:pPr>
              <w:pStyle w:val="TAH"/>
            </w:pPr>
            <w:r w:rsidRPr="00F95B02">
              <w:rPr>
                <w:rFonts w:cs="v5.0.0"/>
              </w:rPr>
              <w:t>Spurious frequency range</w:t>
            </w:r>
          </w:p>
        </w:tc>
        <w:tc>
          <w:tcPr>
            <w:tcW w:w="1561" w:type="dxa"/>
            <w:tcBorders>
              <w:bottom w:val="single" w:sz="4" w:space="0" w:color="auto"/>
            </w:tcBorders>
          </w:tcPr>
          <w:p w14:paraId="6995C53C" w14:textId="77777777" w:rsidR="001B26C1" w:rsidRDefault="001B26C1" w:rsidP="008F2624">
            <w:pPr>
              <w:pStyle w:val="TAH"/>
            </w:pPr>
            <w:r w:rsidRPr="00F95B02">
              <w:rPr>
                <w:rFonts w:cs="v5.0.0"/>
                <w:i/>
              </w:rPr>
              <w:t>Basic limit</w:t>
            </w:r>
          </w:p>
        </w:tc>
        <w:tc>
          <w:tcPr>
            <w:tcW w:w="1562" w:type="dxa"/>
          </w:tcPr>
          <w:p w14:paraId="31BC7ED1" w14:textId="77777777" w:rsidR="001B26C1" w:rsidRDefault="001B26C1" w:rsidP="008F2624">
            <w:pPr>
              <w:pStyle w:val="TAH"/>
            </w:pPr>
            <w:r w:rsidRPr="00F95B02">
              <w:rPr>
                <w:rFonts w:cs="v5.0.0"/>
                <w:i/>
              </w:rPr>
              <w:t>Measurement bandwidth</w:t>
            </w:r>
          </w:p>
        </w:tc>
      </w:tr>
      <w:tr w:rsidR="001B26C1" w14:paraId="7DA7E436" w14:textId="77777777" w:rsidTr="008F2624">
        <w:trPr>
          <w:cantSplit/>
          <w:jc w:val="center"/>
        </w:trPr>
        <w:tc>
          <w:tcPr>
            <w:tcW w:w="3118" w:type="dxa"/>
          </w:tcPr>
          <w:p w14:paraId="3E0A7B7E" w14:textId="77777777" w:rsidR="001B26C1" w:rsidRDefault="001B26C1" w:rsidP="008F2624">
            <w:pPr>
              <w:pStyle w:val="TAC"/>
            </w:pPr>
            <w:r>
              <w:rPr>
                <w:rFonts w:cs="v5.0.0"/>
              </w:rPr>
              <w:t>1920</w:t>
            </w:r>
            <w:r w:rsidRPr="00F95B02">
              <w:rPr>
                <w:rFonts w:cs="v5.0.0"/>
              </w:rPr>
              <w:t xml:space="preserve"> </w:t>
            </w:r>
            <w:r>
              <w:rPr>
                <w:rFonts w:cs="v5.0.0"/>
              </w:rPr>
              <w:t>M</w:t>
            </w:r>
            <w:r w:rsidRPr="00F95B02">
              <w:rPr>
                <w:rFonts w:cs="v5.0.0"/>
              </w:rPr>
              <w:t xml:space="preserve">Hz – </w:t>
            </w:r>
            <w:r>
              <w:rPr>
                <w:rFonts w:cs="v5.0.0"/>
              </w:rPr>
              <w:t>1980</w:t>
            </w:r>
            <w:r w:rsidRPr="00F95B02">
              <w:rPr>
                <w:rFonts w:cs="v5.0.0"/>
              </w:rPr>
              <w:t xml:space="preserve"> </w:t>
            </w:r>
            <w:r>
              <w:rPr>
                <w:rFonts w:cs="v5.0.0"/>
              </w:rPr>
              <w:t>M</w:t>
            </w:r>
            <w:r w:rsidRPr="00F95B02">
              <w:rPr>
                <w:rFonts w:cs="v5.0.0"/>
              </w:rPr>
              <w:t>Hz</w:t>
            </w:r>
          </w:p>
        </w:tc>
        <w:tc>
          <w:tcPr>
            <w:tcW w:w="1561" w:type="dxa"/>
          </w:tcPr>
          <w:p w14:paraId="33305ACE" w14:textId="77777777" w:rsidR="001B26C1" w:rsidRDefault="001B26C1" w:rsidP="008F2624">
            <w:pPr>
              <w:pStyle w:val="TAC"/>
            </w:pPr>
            <w:r>
              <w:t>-61 dBm (NOTE)</w:t>
            </w:r>
          </w:p>
        </w:tc>
        <w:tc>
          <w:tcPr>
            <w:tcW w:w="1562" w:type="dxa"/>
          </w:tcPr>
          <w:p w14:paraId="611855FE" w14:textId="77777777" w:rsidR="001B26C1" w:rsidRDefault="001B26C1" w:rsidP="008F2624">
            <w:pPr>
              <w:pStyle w:val="TAC"/>
            </w:pPr>
            <w:r>
              <w:t>5 M</w:t>
            </w:r>
            <w:r w:rsidRPr="00F95B02">
              <w:t>Hz</w:t>
            </w:r>
          </w:p>
        </w:tc>
      </w:tr>
      <w:tr w:rsidR="001B26C1" w14:paraId="494F0117" w14:textId="77777777" w:rsidTr="008F2624">
        <w:trPr>
          <w:cantSplit/>
          <w:jc w:val="center"/>
        </w:trPr>
        <w:tc>
          <w:tcPr>
            <w:tcW w:w="6241" w:type="dxa"/>
            <w:gridSpan w:val="3"/>
            <w:tcBorders>
              <w:bottom w:val="single" w:sz="4" w:space="0" w:color="auto"/>
            </w:tcBorders>
          </w:tcPr>
          <w:p w14:paraId="2CEADDE2" w14:textId="77777777" w:rsidR="001B26C1" w:rsidRDefault="001B26C1" w:rsidP="008F2624">
            <w:pPr>
              <w:pStyle w:val="TAC"/>
              <w:jc w:val="left"/>
            </w:pPr>
            <w:r>
              <w:t xml:space="preserve">NOTE: </w:t>
            </w:r>
            <w:r w:rsidRPr="00701C64">
              <w:rPr>
                <w:lang w:val="en-GB"/>
              </w:rPr>
              <w:t>considering a 18 dBi antenna gain</w:t>
            </w:r>
          </w:p>
        </w:tc>
      </w:tr>
    </w:tbl>
    <w:p w14:paraId="76E9AEF6" w14:textId="77777777" w:rsidR="001B26C1" w:rsidRPr="004E1BAC" w:rsidRDefault="001B26C1" w:rsidP="001B26C1">
      <w:pPr>
        <w:rPr>
          <w:lang w:val="en-GB"/>
        </w:rPr>
      </w:pPr>
    </w:p>
    <w:p w14:paraId="0620E510" w14:textId="77777777" w:rsidR="001B26C1" w:rsidRPr="0079152B" w:rsidRDefault="001B26C1" w:rsidP="001B26C1">
      <w:pPr>
        <w:rPr>
          <w:b/>
          <w:bCs/>
          <w:lang w:val="en-GB"/>
        </w:rPr>
      </w:pPr>
      <w:r w:rsidRPr="0079152B">
        <w:rPr>
          <w:b/>
          <w:bCs/>
          <w:lang w:val="en-GB"/>
        </w:rPr>
        <w:t>Proposal</w:t>
      </w:r>
      <w:r>
        <w:rPr>
          <w:b/>
          <w:bCs/>
          <w:lang w:val="en-GB"/>
        </w:rPr>
        <w:t>5</w:t>
      </w:r>
      <w:r w:rsidRPr="0079152B">
        <w:rPr>
          <w:b/>
          <w:bCs/>
          <w:lang w:val="en-GB"/>
        </w:rPr>
        <w:t>: Capture the following additional BS blocking requirement for band [1900 MHz RMR]</w:t>
      </w:r>
      <w:r>
        <w:rPr>
          <w:b/>
          <w:bCs/>
          <w:lang w:val="en-GB"/>
        </w:rPr>
        <w:t xml:space="preserve"> in TS 38.104:</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1B26C1" w:rsidRPr="00F95B02" w14:paraId="535B2FFE"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37005B86" w14:textId="77777777" w:rsidR="001B26C1" w:rsidRPr="00F95B02" w:rsidRDefault="001B26C1" w:rsidP="008F2624">
            <w:pPr>
              <w:pStyle w:val="TAH"/>
              <w:tabs>
                <w:tab w:val="left" w:pos="540"/>
                <w:tab w:val="left" w:pos="1260"/>
                <w:tab w:val="left" w:pos="1800"/>
              </w:tabs>
            </w:pPr>
            <w:r w:rsidRPr="00F95B02">
              <w:rPr>
                <w:i/>
              </w:rPr>
              <w:lastRenderedPageBreak/>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23C3ECD0" w14:textId="77777777" w:rsidR="001B26C1" w:rsidRPr="00F95B02" w:rsidRDefault="001B26C1" w:rsidP="008F2624">
            <w:pPr>
              <w:pStyle w:val="TAH"/>
              <w:tabs>
                <w:tab w:val="left" w:pos="540"/>
                <w:tab w:val="left" w:pos="1260"/>
                <w:tab w:val="left" w:pos="1800"/>
              </w:tabs>
              <w:rPr>
                <w:lang w:eastAsia="ja-JP"/>
              </w:rPr>
            </w:pPr>
            <w:r w:rsidRPr="00F95B02">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E60A5D4" w14:textId="77777777" w:rsidR="001B26C1" w:rsidRPr="00F95B02" w:rsidRDefault="001B26C1" w:rsidP="008F2624">
            <w:pPr>
              <w:pStyle w:val="TAH"/>
              <w:tabs>
                <w:tab w:val="left" w:pos="540"/>
                <w:tab w:val="left" w:pos="1260"/>
                <w:tab w:val="left" w:pos="1800"/>
              </w:tabs>
              <w:rPr>
                <w:lang w:eastAsia="ja-JP"/>
              </w:rPr>
            </w:pPr>
            <w:r w:rsidRPr="00F95B02">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CC68DAE" w14:textId="77777777" w:rsidR="001B26C1" w:rsidRPr="00F95B02" w:rsidRDefault="001B26C1" w:rsidP="008F2624">
            <w:pPr>
              <w:pStyle w:val="TAH"/>
              <w:tabs>
                <w:tab w:val="left" w:pos="540"/>
                <w:tab w:val="left" w:pos="1260"/>
                <w:tab w:val="left" w:pos="1800"/>
              </w:tabs>
              <w:rPr>
                <w:lang w:eastAsia="ja-JP"/>
              </w:rPr>
            </w:pPr>
            <w:r w:rsidRPr="00BA5E4B">
              <w:rPr>
                <w:rFonts w:eastAsiaTheme="minorEastAsia"/>
              </w:rPr>
              <w:t>Centre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783639FA" w14:textId="77777777" w:rsidR="001B26C1" w:rsidRPr="00F95B02" w:rsidRDefault="001B26C1" w:rsidP="008F2624">
            <w:pPr>
              <w:pStyle w:val="TAH"/>
              <w:tabs>
                <w:tab w:val="left" w:pos="540"/>
                <w:tab w:val="left" w:pos="1260"/>
                <w:tab w:val="left" w:pos="1800"/>
              </w:tabs>
              <w:rPr>
                <w:lang w:eastAsia="ja-JP"/>
              </w:rPr>
            </w:pPr>
            <w:r w:rsidRPr="00F95B02">
              <w:t>Type of interfering signal</w:t>
            </w:r>
          </w:p>
        </w:tc>
      </w:tr>
      <w:tr w:rsidR="001B26C1" w:rsidRPr="00F95B02" w14:paraId="723D3DB3" w14:textId="77777777" w:rsidTr="008F2624">
        <w:trPr>
          <w:cantSplit/>
          <w:jc w:val="center"/>
        </w:trPr>
        <w:tc>
          <w:tcPr>
            <w:tcW w:w="1705" w:type="dxa"/>
            <w:tcBorders>
              <w:top w:val="single" w:sz="4" w:space="0" w:color="auto"/>
              <w:left w:val="single" w:sz="4" w:space="0" w:color="auto"/>
              <w:bottom w:val="single" w:sz="4" w:space="0" w:color="auto"/>
              <w:right w:val="single" w:sz="4" w:space="0" w:color="auto"/>
            </w:tcBorders>
          </w:tcPr>
          <w:p w14:paraId="6C4D0CFF" w14:textId="77777777" w:rsidR="001B26C1" w:rsidRPr="00F95B02" w:rsidRDefault="001B26C1" w:rsidP="008F2624">
            <w:pPr>
              <w:pStyle w:val="TAC"/>
              <w:tabs>
                <w:tab w:val="left" w:pos="540"/>
                <w:tab w:val="left" w:pos="1260"/>
                <w:tab w:val="left" w:pos="1800"/>
              </w:tabs>
              <w:rPr>
                <w:rFonts w:eastAsia="SimSun"/>
                <w:lang w:eastAsia="zh-CN"/>
              </w:rPr>
            </w:pPr>
            <w:r>
              <w:rPr>
                <w:rFonts w:eastAsia="SimSun"/>
                <w:lang w:eastAsia="zh-CN"/>
              </w:rPr>
              <w:t xml:space="preserve">[5], </w:t>
            </w:r>
            <w:r w:rsidRPr="00F95B02">
              <w:rPr>
                <w:rFonts w:eastAsia="SimSun"/>
                <w:lang w:eastAsia="zh-CN"/>
              </w:rPr>
              <w:t>10</w:t>
            </w:r>
          </w:p>
        </w:tc>
        <w:tc>
          <w:tcPr>
            <w:tcW w:w="1620" w:type="dxa"/>
            <w:tcBorders>
              <w:top w:val="single" w:sz="4" w:space="0" w:color="auto"/>
              <w:left w:val="single" w:sz="4" w:space="0" w:color="auto"/>
              <w:bottom w:val="single" w:sz="4" w:space="0" w:color="auto"/>
              <w:right w:val="single" w:sz="4" w:space="0" w:color="auto"/>
            </w:tcBorders>
            <w:hideMark/>
          </w:tcPr>
          <w:p w14:paraId="62F877CA" w14:textId="77777777" w:rsidR="001B26C1" w:rsidRPr="00F95B02" w:rsidRDefault="001B26C1" w:rsidP="008F2624">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7118629C" w14:textId="77777777" w:rsidR="001B26C1" w:rsidRPr="00F95B02" w:rsidRDefault="001B26C1" w:rsidP="008F2624">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20</w:t>
            </w:r>
          </w:p>
          <w:p w14:paraId="4F8BFFE5" w14:textId="77777777" w:rsidR="001B26C1" w:rsidRPr="00F95B02" w:rsidRDefault="001B26C1" w:rsidP="008F2624">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48E4CC88" w14:textId="77777777" w:rsidR="001B26C1" w:rsidRPr="00F95B02" w:rsidRDefault="001B26C1" w:rsidP="008F2624">
            <w:pPr>
              <w:pStyle w:val="TAC"/>
              <w:tabs>
                <w:tab w:val="left" w:pos="540"/>
                <w:tab w:val="left" w:pos="1260"/>
                <w:tab w:val="left" w:pos="1800"/>
              </w:tabs>
              <w:rPr>
                <w:rFonts w:eastAsia="SimSun"/>
                <w:lang w:eastAsia="zh-CN"/>
              </w:rPr>
            </w:pPr>
            <w:r w:rsidRPr="00ED47EB">
              <w:rPr>
                <w:rFonts w:eastAsia="SimSun"/>
                <w:lang w:eastAsia="zh-CN"/>
              </w:rPr>
              <w:t>1807.5 MHz</w:t>
            </w:r>
            <w:r w:rsidRPr="00ED47EB">
              <w:rPr>
                <w:rFonts w:eastAsia="SimSun"/>
                <w:lang w:eastAsia="zh-CN"/>
              </w:rPr>
              <w:tab/>
              <w:t xml:space="preserve"> to </w:t>
            </w:r>
            <w:r w:rsidRPr="00ED47EB">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hideMark/>
          </w:tcPr>
          <w:p w14:paraId="0C875D2B" w14:textId="40726F42" w:rsidR="001B26C1" w:rsidRPr="00F95B02" w:rsidRDefault="001B26C1" w:rsidP="008F2624">
            <w:pPr>
              <w:pStyle w:val="TAC"/>
            </w:pPr>
            <w:r w:rsidRPr="00F95B02">
              <w:t xml:space="preserve">5 MHz </w:t>
            </w:r>
            <w:r w:rsidR="0054239B">
              <w:t>NR</w:t>
            </w:r>
            <w:r w:rsidRPr="00F95B02">
              <w:t xml:space="preserve"> signal</w:t>
            </w:r>
          </w:p>
          <w:p w14:paraId="400DF358" w14:textId="77777777" w:rsidR="001B26C1" w:rsidRPr="00F95B02" w:rsidRDefault="001B26C1" w:rsidP="008F2624">
            <w:pPr>
              <w:pStyle w:val="TAC"/>
              <w:tabs>
                <w:tab w:val="left" w:pos="540"/>
                <w:tab w:val="left" w:pos="1260"/>
                <w:tab w:val="left" w:pos="1800"/>
              </w:tabs>
              <w:rPr>
                <w:lang w:eastAsia="ja-JP"/>
              </w:rPr>
            </w:pPr>
          </w:p>
        </w:tc>
      </w:tr>
      <w:tr w:rsidR="001B26C1" w:rsidRPr="00F95B02" w14:paraId="49EF585B" w14:textId="77777777" w:rsidTr="008F2624">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3274E7DA" w14:textId="77777777" w:rsidR="001B26C1" w:rsidRPr="00F95B02" w:rsidRDefault="001B26C1" w:rsidP="008F2624">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7E1D83CE" w14:textId="77777777" w:rsidR="001B26C1" w:rsidRDefault="001B26C1" w:rsidP="001B26C1">
      <w:pPr>
        <w:rPr>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581EE5B" w:rsidR="00362227" w:rsidRPr="00064F08" w:rsidRDefault="00362227" w:rsidP="00362227">
      <w:pPr>
        <w:numPr>
          <w:ilvl w:val="0"/>
          <w:numId w:val="9"/>
        </w:numPr>
        <w:rPr>
          <w:bCs/>
        </w:rPr>
      </w:pPr>
      <w:bookmarkStart w:id="1" w:name="_Ref71297840"/>
      <w:bookmarkStart w:id="2" w:name="_Ref71039956"/>
      <w:bookmarkStart w:id="3" w:name="_Ref61295265"/>
      <w:bookmarkStart w:id="4" w:name="_Ref78315907"/>
      <w:r w:rsidRPr="00C647B4">
        <w:t>RP-2</w:t>
      </w:r>
      <w:r w:rsidR="0083440F">
        <w:t>11</w:t>
      </w:r>
      <w:r w:rsidR="00894975">
        <w:t>542</w:t>
      </w:r>
      <w:r w:rsidRPr="00894975">
        <w:t xml:space="preserve">, </w:t>
      </w:r>
      <w:bookmarkEnd w:id="1"/>
      <w:r w:rsidR="00894975" w:rsidRPr="00894975">
        <w:rPr>
          <w:rFonts w:eastAsia="Batang"/>
          <w:lang w:eastAsia="zh-CN"/>
        </w:rPr>
        <w:t>Introduction of 1900MHz NR band for Europe for Rail Mobile Radio (RMR),</w:t>
      </w:r>
      <w:r w:rsidR="00894975">
        <w:rPr>
          <w:rFonts w:eastAsia="Batang"/>
          <w:b/>
          <w:lang w:eastAsia="zh-CN"/>
        </w:rPr>
        <w:t xml:space="preserve"> </w:t>
      </w:r>
      <w:r w:rsidR="0083440F">
        <w:t>UIC</w:t>
      </w:r>
      <w:bookmarkEnd w:id="2"/>
      <w:bookmarkEnd w:id="3"/>
      <w:r w:rsidR="00894975">
        <w:t>, Ericsson</w:t>
      </w:r>
      <w:bookmarkEnd w:id="4"/>
    </w:p>
    <w:p w14:paraId="29740A3A" w14:textId="0EAE83A7" w:rsidR="008F08DA" w:rsidRPr="008F08DA" w:rsidRDefault="00064F08" w:rsidP="00B571E8">
      <w:pPr>
        <w:numPr>
          <w:ilvl w:val="0"/>
          <w:numId w:val="9"/>
        </w:numPr>
        <w:rPr>
          <w:rFonts w:eastAsia="Batang"/>
          <w:lang w:eastAsia="zh-CN"/>
        </w:rPr>
      </w:pPr>
      <w:bookmarkStart w:id="5" w:name="_Ref78315607"/>
      <w:r w:rsidRPr="008F08DA">
        <w:rPr>
          <w:rFonts w:eastAsia="Batang"/>
          <w:lang w:eastAsia="zh-CN"/>
        </w:rPr>
        <w:t>ECC Decision(20)02,</w:t>
      </w:r>
      <w:bookmarkEnd w:id="5"/>
      <w:r w:rsidRPr="008F08DA">
        <w:rPr>
          <w:rFonts w:eastAsia="Batang"/>
          <w:lang w:eastAsia="zh-CN"/>
        </w:rPr>
        <w:t xml:space="preserve"> </w:t>
      </w:r>
      <w:r w:rsidR="008F08DA" w:rsidRPr="008F08DA">
        <w:rPr>
          <w:rFonts w:eastAsia="Batang"/>
          <w:lang w:eastAsia="zh-CN"/>
        </w:rPr>
        <w:t xml:space="preserve"> Harmonised use of the paired frequency bands 874.4-880.0 MHz and 919.4-925.0 MHz and of the unpaired frequency band 1900-1910 MHz for Railway Mobile Radio (RMR), 20 November 2020</w:t>
      </w:r>
    </w:p>
    <w:p w14:paraId="7EEE9449" w14:textId="1AEA6619" w:rsidR="008F08DA" w:rsidRPr="008F08DA" w:rsidRDefault="008E2B16" w:rsidP="00346CDC">
      <w:pPr>
        <w:numPr>
          <w:ilvl w:val="0"/>
          <w:numId w:val="9"/>
        </w:numPr>
        <w:rPr>
          <w:rFonts w:eastAsia="Batang"/>
          <w:lang w:eastAsia="zh-CN"/>
        </w:rPr>
      </w:pPr>
      <w:bookmarkStart w:id="6" w:name="_Ref78316208"/>
      <w:r w:rsidRPr="008F08DA">
        <w:rPr>
          <w:rFonts w:eastAsia="Batang"/>
          <w:lang w:eastAsia="zh-CN"/>
        </w:rPr>
        <w:t>ECC Report 314,</w:t>
      </w:r>
      <w:bookmarkEnd w:id="6"/>
      <w:r w:rsidRPr="008F08DA">
        <w:rPr>
          <w:rFonts w:eastAsia="Batang"/>
          <w:lang w:eastAsia="zh-CN"/>
        </w:rPr>
        <w:t xml:space="preserve"> </w:t>
      </w:r>
      <w:r w:rsidR="008F08DA" w:rsidRPr="008F08DA">
        <w:rPr>
          <w:rFonts w:eastAsia="Batang"/>
          <w:lang w:eastAsia="zh-CN"/>
        </w:rPr>
        <w:t>Co-existence between Future Railway Mobile Communication System (FRMCS) in the frequency range 1900-1920 MHz and other applications in adjacent bands</w:t>
      </w:r>
    </w:p>
    <w:p w14:paraId="22EDEC67" w14:textId="5E036E43" w:rsidR="008F08DA" w:rsidRPr="008F08DA" w:rsidRDefault="008E2B16" w:rsidP="008F08DA">
      <w:pPr>
        <w:numPr>
          <w:ilvl w:val="0"/>
          <w:numId w:val="9"/>
        </w:numPr>
        <w:rPr>
          <w:rFonts w:eastAsia="Batang"/>
          <w:lang w:eastAsia="zh-CN"/>
        </w:rPr>
      </w:pPr>
      <w:bookmarkStart w:id="7" w:name="_Ref78316216"/>
      <w:r w:rsidRPr="008F08DA">
        <w:rPr>
          <w:rFonts w:eastAsia="Batang"/>
          <w:lang w:eastAsia="zh-CN"/>
        </w:rPr>
        <w:t>ECC Report 318,</w:t>
      </w:r>
      <w:bookmarkEnd w:id="7"/>
      <w:r w:rsidRPr="008F08DA">
        <w:rPr>
          <w:rFonts w:eastAsia="Batang"/>
          <w:lang w:eastAsia="zh-CN"/>
        </w:rPr>
        <w:t xml:space="preserve"> </w:t>
      </w:r>
      <w:r w:rsidR="008F08DA" w:rsidRPr="008F08DA">
        <w:rPr>
          <w:rFonts w:eastAsia="Batang"/>
          <w:lang w:eastAsia="zh-CN"/>
        </w:rPr>
        <w:t>Compatibility between RMR and MFCN in the 900 MHz range, the 1900-1920 MHz band and the 2290-2300 MHz ban</w:t>
      </w:r>
      <w:r w:rsidR="008F08DA">
        <w:rPr>
          <w:rFonts w:eastAsia="Batang"/>
          <w:lang w:eastAsia="zh-CN"/>
        </w:rPr>
        <w:t>d</w:t>
      </w:r>
    </w:p>
    <w:p w14:paraId="3A0B10C0" w14:textId="371BAAC5" w:rsidR="004C205C" w:rsidRPr="006772EA" w:rsidRDefault="004C205C" w:rsidP="00362227">
      <w:pPr>
        <w:numPr>
          <w:ilvl w:val="0"/>
          <w:numId w:val="9"/>
        </w:numPr>
        <w:rPr>
          <w:bCs/>
        </w:rPr>
      </w:pPr>
      <w:bookmarkStart w:id="8" w:name="_Ref84852148"/>
      <w:r w:rsidRPr="003F07BA">
        <w:rPr>
          <w:bCs/>
        </w:rPr>
        <w:t>R4-211</w:t>
      </w:r>
      <w:r w:rsidR="003F07BA" w:rsidRPr="003F07BA">
        <w:rPr>
          <w:bCs/>
        </w:rPr>
        <w:t>8164</w:t>
      </w:r>
      <w:r w:rsidRPr="003F07BA">
        <w:rPr>
          <w:bCs/>
        </w:rPr>
        <w:t xml:space="preserve">, </w:t>
      </w:r>
      <w:r w:rsidRPr="003F07BA">
        <w:t>900MHz</w:t>
      </w:r>
      <w:r>
        <w:t xml:space="preserve"> RMR band – BS RF, Ericsson</w:t>
      </w:r>
      <w:bookmarkEnd w:id="8"/>
    </w:p>
    <w:p w14:paraId="31D5F939" w14:textId="77777777" w:rsidR="006772EA" w:rsidRPr="004C7098" w:rsidRDefault="006772EA" w:rsidP="006772EA">
      <w:pPr>
        <w:numPr>
          <w:ilvl w:val="0"/>
          <w:numId w:val="9"/>
        </w:numPr>
      </w:pPr>
      <w:bookmarkStart w:id="9" w:name="_Ref85706547"/>
      <w:bookmarkStart w:id="10" w:name="_Ref85706698"/>
      <w:r>
        <w:rPr>
          <w:bCs/>
        </w:rPr>
        <w:t>EN 301 908-14</w:t>
      </w:r>
      <w:bookmarkEnd w:id="9"/>
      <w:r>
        <w:rPr>
          <w:bCs/>
        </w:rPr>
        <w:t xml:space="preserve">, </w:t>
      </w:r>
      <w:r w:rsidRPr="004C7098">
        <w:t>IMT cellular networks;</w:t>
      </w:r>
      <w:r>
        <w:t xml:space="preserve"> </w:t>
      </w:r>
      <w:r w:rsidRPr="004C7098">
        <w:t>Harmonised Standard for access to radio spectrum;</w:t>
      </w:r>
      <w:r>
        <w:t xml:space="preserve"> </w:t>
      </w:r>
      <w:r w:rsidRPr="004C7098">
        <w:t>Part 14: Evolved Universal Terrestrial Radio Access (E-UTRA) Base Stations (BS) Release 15</w:t>
      </w:r>
      <w:r>
        <w:t xml:space="preserve"> - </w:t>
      </w:r>
      <w:r w:rsidRPr="004C7098">
        <w:t>E-UTRA BS v15.1.1</w:t>
      </w:r>
      <w:bookmarkEnd w:id="10"/>
    </w:p>
    <w:p w14:paraId="52D88B4E" w14:textId="78C6CBC2" w:rsidR="006772EA" w:rsidRPr="00C647B4" w:rsidRDefault="006772EA" w:rsidP="006772EA">
      <w:pPr>
        <w:numPr>
          <w:ilvl w:val="0"/>
          <w:numId w:val="9"/>
        </w:numPr>
        <w:rPr>
          <w:bCs/>
        </w:rPr>
      </w:pPr>
      <w:bookmarkStart w:id="11" w:name="_Ref85706554"/>
      <w:bookmarkStart w:id="12" w:name="_Ref85706707"/>
      <w:r>
        <w:rPr>
          <w:bCs/>
        </w:rPr>
        <w:t>EN 301 908-18</w:t>
      </w:r>
      <w:bookmarkEnd w:id="11"/>
      <w:r>
        <w:rPr>
          <w:bCs/>
        </w:rPr>
        <w:t xml:space="preserve">, </w:t>
      </w:r>
      <w:r w:rsidRPr="004C7098">
        <w:t>IMT cellular networks;</w:t>
      </w:r>
      <w:r>
        <w:t xml:space="preserve"> </w:t>
      </w:r>
      <w:r w:rsidRPr="004C7098">
        <w:t>Harmonised Standard for access to radio spectrum;</w:t>
      </w:r>
      <w:r>
        <w:t xml:space="preserve"> </w:t>
      </w:r>
      <w:r w:rsidRPr="004C7098">
        <w:t>Part 18: E-UTRA, UTRA and GSM/EDGE Multi-Standard Radio (MSR) Base Station (BS) Release 15</w:t>
      </w:r>
      <w:r>
        <w:t xml:space="preserve"> - </w:t>
      </w:r>
      <w:r w:rsidRPr="004C7098">
        <w:t>3GPP Rel-15 update including NR</w:t>
      </w:r>
      <w:bookmarkEnd w:id="12"/>
    </w:p>
    <w:sectPr w:rsidR="006772EA"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3F984" w14:textId="77777777" w:rsidR="008F521D" w:rsidRDefault="008F521D">
      <w:r>
        <w:separator/>
      </w:r>
    </w:p>
  </w:endnote>
  <w:endnote w:type="continuationSeparator" w:id="0">
    <w:p w14:paraId="7C826C27" w14:textId="77777777" w:rsidR="008F521D" w:rsidRDefault="008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CCC5E" w14:textId="77777777" w:rsidR="008F521D" w:rsidRDefault="008F521D">
      <w:r>
        <w:separator/>
      </w:r>
    </w:p>
  </w:footnote>
  <w:footnote w:type="continuationSeparator" w:id="0">
    <w:p w14:paraId="0350BFD1" w14:textId="77777777" w:rsidR="008F521D" w:rsidRDefault="008F5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6"/>
  </w:num>
  <w:num w:numId="2">
    <w:abstractNumId w:val="5"/>
  </w:num>
  <w:num w:numId="3">
    <w:abstractNumId w:val="14"/>
  </w:num>
  <w:num w:numId="4">
    <w:abstractNumId w:val="0"/>
  </w:num>
  <w:num w:numId="5">
    <w:abstractNumId w:val="10"/>
  </w:num>
  <w:num w:numId="6">
    <w:abstractNumId w:val="9"/>
  </w:num>
  <w:num w:numId="7">
    <w:abstractNumId w:val="7"/>
  </w:num>
  <w:num w:numId="8">
    <w:abstractNumId w:val="11"/>
  </w:num>
  <w:num w:numId="9">
    <w:abstractNumId w:val="16"/>
  </w:num>
  <w:num w:numId="10">
    <w:abstractNumId w:val="12"/>
  </w:num>
  <w:num w:numId="11">
    <w:abstractNumId w:val="8"/>
  </w:num>
  <w:num w:numId="12">
    <w:abstractNumId w:val="13"/>
  </w:num>
  <w:num w:numId="13">
    <w:abstractNumId w:val="15"/>
  </w:num>
  <w:num w:numId="14">
    <w:abstractNumId w:val="3"/>
  </w:num>
  <w:num w:numId="15">
    <w:abstractNumId w:val="4"/>
  </w:num>
  <w:num w:numId="16">
    <w:abstractNumId w:val="2"/>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7B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F07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7B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line="276" w:lineRule="auto"/>
      <w:jc w:val="both"/>
    </w:pPr>
    <w:rPr>
      <w:rFonts w:eastAsia="Calibri" w:cs="Times New Roman"/>
      <w:szCs w:val="22"/>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9764</TotalTime>
  <Pages>5</Pages>
  <Words>1598</Words>
  <Characters>8470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298</cp:revision>
  <cp:lastPrinted>2001-04-23T09:30:00Z</cp:lastPrinted>
  <dcterms:created xsi:type="dcterms:W3CDTF">2020-10-15T14:48:00Z</dcterms:created>
  <dcterms:modified xsi:type="dcterms:W3CDTF">2021-10-22T08:38:00Z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